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25F4" w14:textId="77777777" w:rsidR="000967EA" w:rsidRPr="00666D36" w:rsidRDefault="000967EA" w:rsidP="00187785">
      <w:pPr>
        <w:pBdr>
          <w:bottom w:val="single" w:sz="4" w:space="1" w:color="auto"/>
        </w:pBdr>
        <w:rPr>
          <w:rFonts w:ascii="Arial Nova" w:eastAsia="Calibri" w:hAnsi="Arial Nova"/>
          <w:b/>
          <w:i w:val="0"/>
          <w:sz w:val="24"/>
          <w:lang w:eastAsia="en-US"/>
        </w:rPr>
      </w:pPr>
      <w:r w:rsidRPr="00666D36">
        <w:rPr>
          <w:rFonts w:ascii="Arial Nova" w:eastAsia="Calibri" w:hAnsi="Arial Nova"/>
          <w:b/>
          <w:i w:val="0"/>
          <w:sz w:val="24"/>
          <w:lang w:eastAsia="en-US"/>
        </w:rPr>
        <w:t>Úvod:</w:t>
      </w:r>
    </w:p>
    <w:p w14:paraId="0010401C" w14:textId="77777777" w:rsidR="00187785" w:rsidRPr="00666D36" w:rsidRDefault="00187785" w:rsidP="00187785">
      <w:pPr>
        <w:pStyle w:val="Zkladntext"/>
        <w:spacing w:after="0"/>
        <w:rPr>
          <w:rFonts w:ascii="Arial Nova" w:hAnsi="Arial Nova"/>
          <w:i w:val="0"/>
        </w:rPr>
      </w:pPr>
      <w:r w:rsidRPr="00666D36">
        <w:rPr>
          <w:rFonts w:ascii="Arial Nova" w:hAnsi="Arial Nova"/>
          <w:i w:val="0"/>
        </w:rPr>
        <w:t xml:space="preserve">Projektová dokumentácia plynoinštalácie je vypracovaná na základe podkladov stavebnej časti, STN EN 1775, TPP 704 01, STN 38 6442, STN 38 6443, STN 38 6413, STN EN 1775 zásobovanie plynom, </w:t>
      </w:r>
      <w:r w:rsidRPr="00666D36">
        <w:rPr>
          <w:rFonts w:ascii="Arial Nova" w:hAnsi="Arial Nova" w:cs="Arial"/>
          <w:i w:val="0"/>
        </w:rPr>
        <w:t xml:space="preserve">STN EN 12 007-1 plynárenská infraštruktúra, STN EN 12327 plynárenská infraštruktúra, STN 38 6405 plynové zariadenia - zásady prevádzky, STN EN 15001 plynárenská infraštruktúra, TPP 704 01 odberné plynové zariadenia na zemný plyn v budovách, TPP 934 01 zariadenia na meranie množstva plynu </w:t>
      </w:r>
      <w:r w:rsidRPr="00666D36">
        <w:rPr>
          <w:rFonts w:ascii="Arial Nova" w:hAnsi="Arial Nova"/>
          <w:i w:val="0"/>
        </w:rPr>
        <w:t>a rieši rozvod zemného plynu pre kuchynské spotrebiče.</w:t>
      </w:r>
    </w:p>
    <w:p w14:paraId="3480CE80" w14:textId="77777777" w:rsidR="00187785" w:rsidRPr="00666D36" w:rsidRDefault="00187785" w:rsidP="00187785">
      <w:pPr>
        <w:rPr>
          <w:rFonts w:ascii="Arial Nova" w:eastAsia="Calibri" w:hAnsi="Arial Nova"/>
          <w:b/>
          <w:i w:val="0"/>
          <w:sz w:val="24"/>
          <w:lang w:eastAsia="en-US"/>
        </w:rPr>
      </w:pPr>
    </w:p>
    <w:p w14:paraId="5E37B8A3" w14:textId="0D1CB1CF" w:rsidR="00187785" w:rsidRPr="00666D36" w:rsidRDefault="00187785" w:rsidP="00187785">
      <w:pPr>
        <w:pBdr>
          <w:bottom w:val="single" w:sz="4" w:space="1" w:color="auto"/>
        </w:pBdr>
        <w:rPr>
          <w:rFonts w:ascii="Arial Nova" w:eastAsia="Calibri" w:hAnsi="Arial Nova"/>
          <w:b/>
          <w:i w:val="0"/>
          <w:sz w:val="24"/>
          <w:lang w:eastAsia="en-US"/>
        </w:rPr>
      </w:pPr>
      <w:r w:rsidRPr="00666D36">
        <w:rPr>
          <w:rFonts w:ascii="Arial Nova" w:eastAsia="Calibri" w:hAnsi="Arial Nova"/>
          <w:b/>
          <w:i w:val="0"/>
          <w:sz w:val="24"/>
          <w:lang w:eastAsia="en-US"/>
        </w:rPr>
        <w:t>Navrhované riešenie:</w:t>
      </w:r>
    </w:p>
    <w:p w14:paraId="6F7B6A6C" w14:textId="45ED2B1D" w:rsidR="00E41016" w:rsidRPr="00666D36" w:rsidRDefault="00E41016" w:rsidP="00666D36">
      <w:pPr>
        <w:pStyle w:val="Zkladntext"/>
        <w:spacing w:after="0"/>
        <w:rPr>
          <w:rFonts w:ascii="Arial Nova" w:hAnsi="Arial Nova"/>
          <w:i w:val="0"/>
        </w:rPr>
      </w:pPr>
      <w:r w:rsidRPr="00666D36">
        <w:rPr>
          <w:rFonts w:ascii="Arial Nova" w:hAnsi="Arial Nova"/>
          <w:i w:val="0"/>
        </w:rPr>
        <w:t>Pripojenie na jestvujúci rozvod NTL plynu DN50 sa prevedie v obvodovej stene privarením. Za pripojením bude skrinke v obvodovej stene osadený guľový kohút DN40 slúžiaci ako hlavný uzáver pre kuchyňu.</w:t>
      </w:r>
    </w:p>
    <w:p w14:paraId="50E8E699" w14:textId="3411EEC0" w:rsidR="00E41016" w:rsidRPr="00666D36" w:rsidRDefault="00E41016" w:rsidP="00666D36">
      <w:pPr>
        <w:autoSpaceDE w:val="0"/>
        <w:autoSpaceDN w:val="0"/>
        <w:adjustRightInd w:val="0"/>
        <w:rPr>
          <w:rFonts w:ascii="Arial Nova" w:hAnsi="Arial Nova"/>
          <w:i w:val="0"/>
        </w:rPr>
      </w:pPr>
      <w:r w:rsidRPr="00666D36">
        <w:rPr>
          <w:rFonts w:ascii="Arial Nova" w:hAnsi="Arial Nova"/>
          <w:i w:val="0"/>
        </w:rPr>
        <w:t xml:space="preserve">Potrubie DN40 je vedené cez obvodovú stenu do priestoru kuchyne. V kuchynskej časti je potrubie vedené v časti v stene pod omietkou vo výške cca 2,0m nad podlahou. Potrubie z priečky klesne do kanálika v podlahe kuchyne. V kanáliku 100x100mm je potrubie vedené k jednotlivým spotrebičom. </w:t>
      </w:r>
      <w:r w:rsidR="00264558"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>Trasa</w:t>
      </w:r>
      <w:r w:rsidR="00264558"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 xml:space="preserve"> </w:t>
      </w:r>
      <w:r w:rsidR="00264558"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>vedenia potrubia bude farebne vyznačená, napr. iným odtieňom kachličiek.</w:t>
      </w:r>
    </w:p>
    <w:p w14:paraId="5AFA4EC4" w14:textId="142897A4" w:rsidR="00E41016" w:rsidRPr="00666D36" w:rsidRDefault="00E41016" w:rsidP="00666D36">
      <w:pPr>
        <w:pStyle w:val="Zkladntext"/>
        <w:spacing w:after="0"/>
        <w:rPr>
          <w:rFonts w:ascii="Arial Nova" w:hAnsi="Arial Nova"/>
          <w:i w:val="0"/>
        </w:rPr>
      </w:pPr>
      <w:r w:rsidRPr="00666D36">
        <w:rPr>
          <w:rFonts w:ascii="Arial Nova" w:hAnsi="Arial Nova"/>
          <w:i w:val="0"/>
        </w:rPr>
        <w:t>Pred zariadeniami potrubie vystúpa z kanálika a vo výške cca 800mm nad podlahou sú osadené guľové k</w:t>
      </w:r>
      <w:r w:rsidR="00E57A94" w:rsidRPr="00666D36">
        <w:rPr>
          <w:rFonts w:ascii="Arial Nova" w:hAnsi="Arial Nova"/>
          <w:i w:val="0"/>
        </w:rPr>
        <w:t>o</w:t>
      </w:r>
      <w:r w:rsidRPr="00666D36">
        <w:rPr>
          <w:rFonts w:ascii="Arial Nova" w:hAnsi="Arial Nova"/>
          <w:i w:val="0"/>
        </w:rPr>
        <w:t xml:space="preserve">húty pre </w:t>
      </w:r>
      <w:r w:rsidR="00E57A94" w:rsidRPr="00666D36">
        <w:rPr>
          <w:rFonts w:ascii="Arial Nova" w:hAnsi="Arial Nova"/>
          <w:i w:val="0"/>
        </w:rPr>
        <w:t>bloky zariadení. Od guľových kohútov potrubia klesnú nad podlahu a </w:t>
      </w:r>
      <w:r w:rsidR="00A21862" w:rsidRPr="00666D36">
        <w:rPr>
          <w:rFonts w:ascii="Arial Nova" w:hAnsi="Arial Nova"/>
          <w:i w:val="0"/>
        </w:rPr>
        <w:t>sú</w:t>
      </w:r>
      <w:r w:rsidR="00E57A94" w:rsidRPr="00666D36">
        <w:rPr>
          <w:rFonts w:ascii="Arial Nova" w:hAnsi="Arial Nova"/>
          <w:i w:val="0"/>
        </w:rPr>
        <w:t xml:space="preserve"> vedené k jednotlivým spotrebičom. </w:t>
      </w:r>
    </w:p>
    <w:p w14:paraId="3EC51ABA" w14:textId="3003F7B0" w:rsidR="00E41016" w:rsidRPr="00666D36" w:rsidRDefault="00E41016" w:rsidP="00666D36">
      <w:pPr>
        <w:pStyle w:val="Zkladntext"/>
        <w:spacing w:after="0"/>
        <w:rPr>
          <w:rFonts w:ascii="Arial Nova" w:hAnsi="Arial Nova"/>
          <w:i w:val="0"/>
        </w:rPr>
      </w:pPr>
      <w:r w:rsidRPr="00666D36">
        <w:rPr>
          <w:rFonts w:ascii="Arial Nova" w:hAnsi="Arial Nova"/>
          <w:i w:val="0"/>
        </w:rPr>
        <w:t xml:space="preserve">Prívodné potrubia k jednotlivým spotrebičom sa prevedú odbočkami </w:t>
      </w:r>
      <w:r w:rsidR="00E57A94" w:rsidRPr="00666D36">
        <w:rPr>
          <w:rFonts w:ascii="Arial Nova" w:hAnsi="Arial Nova"/>
          <w:i w:val="0"/>
        </w:rPr>
        <w:t>príslušného profilu</w:t>
      </w:r>
      <w:r w:rsidRPr="00666D36">
        <w:rPr>
          <w:rFonts w:ascii="Arial Nova" w:hAnsi="Arial Nova"/>
          <w:i w:val="0"/>
        </w:rPr>
        <w:t xml:space="preserve">. Pred každým spotrebičom je osadený guľový kohút </w:t>
      </w:r>
      <w:r w:rsidR="00E57A94" w:rsidRPr="00666D36">
        <w:rPr>
          <w:rFonts w:ascii="Arial Nova" w:hAnsi="Arial Nova"/>
          <w:i w:val="0"/>
        </w:rPr>
        <w:t>príslušného profilu</w:t>
      </w:r>
      <w:r w:rsidRPr="00666D36">
        <w:rPr>
          <w:rFonts w:ascii="Arial Nova" w:hAnsi="Arial Nova"/>
          <w:i w:val="0"/>
        </w:rPr>
        <w:t xml:space="preserve">. </w:t>
      </w:r>
    </w:p>
    <w:p w14:paraId="37B79D36" w14:textId="178D6B4F" w:rsidR="00187785" w:rsidRDefault="003B46E4" w:rsidP="00666D36">
      <w:pPr>
        <w:autoSpaceDE w:val="0"/>
        <w:autoSpaceDN w:val="0"/>
        <w:adjustRightInd w:val="0"/>
        <w:rPr>
          <w:rFonts w:ascii="Arial Nova" w:hAnsi="Arial Nova" w:cs="Arial"/>
          <w:i w:val="0"/>
          <w:szCs w:val="22"/>
          <w:lang w:eastAsia="en-US"/>
          <w14:ligatures w14:val="standardContextual"/>
        </w:rPr>
      </w:pP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>Vnútorný plynovod vrátane spojov, armatúr a chráničiek, sa proti účinkom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 xml:space="preserve"> 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>korózie opatrí náterom podľa TPP 704 01, článok 4.3.3. Nátery plynovodu budú žltej farby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 xml:space="preserve">, 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>s označením smeru toku média a tlaku (2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 xml:space="preserve"> 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>kPa). S výnimkou úsekov uložených v chráničkách,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 xml:space="preserve"> </w:t>
      </w:r>
      <w:r w:rsidRPr="00666D36">
        <w:rPr>
          <w:rFonts w:ascii="Arial Nova" w:hAnsi="Arial Nova" w:cs="Arial"/>
          <w:i w:val="0"/>
          <w:szCs w:val="22"/>
          <w:lang w:eastAsia="en-US"/>
          <w14:ligatures w14:val="standardContextual"/>
        </w:rPr>
        <w:t>sa nátery urobia až po vykonaní tlakových skúšok a skúšok tesnosti.</w:t>
      </w:r>
    </w:p>
    <w:p w14:paraId="42C0E0B4" w14:textId="77777777" w:rsid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szCs w:val="22"/>
          <w:lang w:eastAsia="en-US"/>
          <w14:ligatures w14:val="standardContextual"/>
        </w:rPr>
      </w:pPr>
    </w:p>
    <w:p w14:paraId="21C6A1F7" w14:textId="69B3DA1B" w:rsidR="00666D36" w:rsidRPr="00666D36" w:rsidRDefault="00666D36" w:rsidP="00666D36">
      <w:pPr>
        <w:pStyle w:val="Zkladntext"/>
        <w:pBdr>
          <w:bottom w:val="single" w:sz="4" w:space="1" w:color="auto"/>
        </w:pBdr>
        <w:spacing w:after="0"/>
        <w:rPr>
          <w:rFonts w:ascii="Arial Nova" w:hAnsi="Arial Nova"/>
          <w:b/>
          <w:bCs/>
          <w:i w:val="0"/>
          <w:iCs/>
          <w:sz w:val="24"/>
        </w:rPr>
      </w:pPr>
      <w:r w:rsidRPr="00666D36">
        <w:rPr>
          <w:rFonts w:ascii="Arial Nova" w:hAnsi="Arial Nova"/>
          <w:b/>
          <w:bCs/>
          <w:i w:val="0"/>
          <w:iCs/>
          <w:sz w:val="24"/>
        </w:rPr>
        <w:t>Prevádzka plynového zariadenia</w:t>
      </w:r>
      <w:r w:rsidR="002B55BD">
        <w:rPr>
          <w:rFonts w:ascii="Arial Nova" w:hAnsi="Arial Nova"/>
          <w:b/>
          <w:bCs/>
          <w:i w:val="0"/>
          <w:iCs/>
          <w:sz w:val="24"/>
        </w:rPr>
        <w:t>:</w:t>
      </w:r>
    </w:p>
    <w:p w14:paraId="5C403375" w14:textId="10510C1E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  <w:r w:rsidRPr="00666D36">
        <w:rPr>
          <w:rFonts w:ascii="Arial Nova" w:hAnsi="Arial Nova"/>
          <w:i w:val="0"/>
          <w:iCs/>
        </w:rPr>
        <w:t>Plynové zariadenie podlieha periodickým skúškam, kontrolám a rev</w:t>
      </w:r>
      <w:r w:rsidR="005C1649">
        <w:rPr>
          <w:rFonts w:ascii="Arial Nova" w:hAnsi="Arial Nova"/>
          <w:i w:val="0"/>
          <w:iCs/>
        </w:rPr>
        <w:t>i</w:t>
      </w:r>
      <w:r w:rsidRPr="00666D36">
        <w:rPr>
          <w:rFonts w:ascii="Arial Nova" w:hAnsi="Arial Nova"/>
          <w:i w:val="0"/>
          <w:iCs/>
        </w:rPr>
        <w:t>zi</w:t>
      </w:r>
      <w:r w:rsidR="005C1649">
        <w:rPr>
          <w:rFonts w:ascii="Arial Nova" w:hAnsi="Arial Nova"/>
          <w:i w:val="0"/>
          <w:iCs/>
        </w:rPr>
        <w:t>am</w:t>
      </w:r>
      <w:r w:rsidRPr="00666D36">
        <w:rPr>
          <w:rFonts w:ascii="Arial Nova" w:hAnsi="Arial Nova"/>
          <w:i w:val="0"/>
          <w:iCs/>
        </w:rPr>
        <w:t xml:space="preserve"> podľa príslušných predpisov. Rozvodné potrubie vedené v budove musí byť vo všetkých spojoch zvárané s výnimkou nutných </w:t>
      </w:r>
      <w:r w:rsidRPr="00666D36">
        <w:rPr>
          <w:rFonts w:ascii="Arial Nova" w:hAnsi="Arial Nova"/>
          <w:i w:val="0"/>
          <w:iCs/>
          <w:spacing w:val="10"/>
        </w:rPr>
        <w:t>rozoberateľných spojov pri armatúrach. Zvary musia vyhovovať kvalifikačnému stupňu 3 podľa STN 05 1305.</w:t>
      </w:r>
    </w:p>
    <w:p w14:paraId="2602E839" w14:textId="77777777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</w:p>
    <w:p w14:paraId="58938894" w14:textId="33C33DA3" w:rsidR="00666D36" w:rsidRPr="00666D36" w:rsidRDefault="00666D36" w:rsidP="00666D36">
      <w:pPr>
        <w:pStyle w:val="Zkladntext"/>
        <w:pBdr>
          <w:bottom w:val="single" w:sz="4" w:space="1" w:color="auto"/>
        </w:pBdr>
        <w:spacing w:after="0"/>
        <w:rPr>
          <w:rFonts w:ascii="Arial Nova" w:hAnsi="Arial Nova"/>
          <w:b/>
          <w:i w:val="0"/>
          <w:iCs/>
          <w:spacing w:val="10"/>
          <w:sz w:val="24"/>
        </w:rPr>
      </w:pPr>
      <w:r w:rsidRPr="00666D36">
        <w:rPr>
          <w:rFonts w:ascii="Arial Nova" w:hAnsi="Arial Nova"/>
          <w:b/>
          <w:i w:val="0"/>
          <w:iCs/>
          <w:spacing w:val="10"/>
          <w:sz w:val="24"/>
        </w:rPr>
        <w:t>Montáž</w:t>
      </w:r>
      <w:r w:rsidR="002B55BD">
        <w:rPr>
          <w:rFonts w:ascii="Arial Nova" w:hAnsi="Arial Nova"/>
          <w:b/>
          <w:i w:val="0"/>
          <w:iCs/>
          <w:spacing w:val="10"/>
          <w:sz w:val="24"/>
        </w:rPr>
        <w:t>:</w:t>
      </w:r>
    </w:p>
    <w:p w14:paraId="2EEB869C" w14:textId="77777777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  <w:r w:rsidRPr="00666D36">
        <w:rPr>
          <w:rFonts w:ascii="Arial Nova" w:hAnsi="Arial Nova" w:cs="Arial"/>
          <w:i w:val="0"/>
          <w:iCs/>
          <w:spacing w:val="10"/>
        </w:rPr>
        <w:t xml:space="preserve">Plynové potrubné rozvody sú navrhnuté z rúr oceľových bezošvých čiernych mat.11 353.1, podľa STN EN 10208-2, STN 05 </w:t>
      </w:r>
      <w:smartTag w:uri="urn:schemas-microsoft-com:office:smarttags" w:element="metricconverter">
        <w:smartTagPr>
          <w:attr w:name="ProductID" w:val="1309 a"/>
        </w:smartTagPr>
        <w:r w:rsidRPr="00666D36">
          <w:rPr>
            <w:rFonts w:ascii="Arial Nova" w:hAnsi="Arial Nova" w:cs="Arial"/>
            <w:i w:val="0"/>
            <w:iCs/>
            <w:spacing w:val="10"/>
          </w:rPr>
          <w:t>1309 a</w:t>
        </w:r>
      </w:smartTag>
      <w:r w:rsidRPr="00666D36">
        <w:rPr>
          <w:rFonts w:ascii="Arial Nova" w:hAnsi="Arial Nova" w:cs="Arial"/>
          <w:i w:val="0"/>
          <w:iCs/>
          <w:spacing w:val="10"/>
        </w:rPr>
        <w:t xml:space="preserve"> STN 05 1310.  Príslušenstvo plynového rozvodu (tvarovky) musí byť z obdobného materiálu ako potrubie. Všetky použité diely musia obsahovať príslušné atesty o akosti materiálu. Jednotlivé časti budú spojované zváraním na tupo elektrickým oblúkom alebo plameňom. Zváračské práce môžu prevádzať iba zvárači so skúškou spôsobilosti podľa STN EN 287-1. Pre zváračské práce platia technologické predpisy zvárania vypracované dodávateľom, ustanovenia STN EN 729-2, STN 05 </w:t>
      </w:r>
      <w:smartTag w:uri="urn:schemas-microsoft-com:office:smarttags" w:element="metricconverter">
        <w:smartTagPr>
          <w:attr w:name="ProductID" w:val="0710 a"/>
        </w:smartTagPr>
        <w:r w:rsidRPr="00666D36">
          <w:rPr>
            <w:rFonts w:ascii="Arial Nova" w:hAnsi="Arial Nova" w:cs="Arial"/>
            <w:i w:val="0"/>
            <w:iCs/>
            <w:spacing w:val="10"/>
          </w:rPr>
          <w:t>0710 a</w:t>
        </w:r>
      </w:smartTag>
      <w:r w:rsidRPr="00666D36">
        <w:rPr>
          <w:rFonts w:ascii="Arial Nova" w:hAnsi="Arial Nova" w:cs="Arial"/>
          <w:i w:val="0"/>
          <w:iCs/>
          <w:spacing w:val="10"/>
        </w:rPr>
        <w:t xml:space="preserve"> STN 05 0630. Zvary sa skontrolujú vizuálne a rádiograficky 10% zvarov každého zvárača, min. 1 zvar podľa STN 38 6420, čl.281-286. Po celkovej montáži sa prevedie vnútorné prečistenie a prefúknutie potrubia. V miestach  prechodov cez stenu sa potrubie uloží do chráničky, utesnenej požiarne odolným materiálom. Kompletná plynoinštalácia musí byť vodivo pospájaná a uzemnená podľa STN 34 </w:t>
      </w:r>
      <w:smartTag w:uri="urn:schemas-microsoft-com:office:smarttags" w:element="metricconverter">
        <w:smartTagPr>
          <w:attr w:name="ProductID" w:val="1390 a"/>
        </w:smartTagPr>
        <w:r w:rsidRPr="00666D36">
          <w:rPr>
            <w:rFonts w:ascii="Arial Nova" w:hAnsi="Arial Nova" w:cs="Arial"/>
            <w:i w:val="0"/>
            <w:iCs/>
            <w:spacing w:val="10"/>
          </w:rPr>
          <w:t>1390 a</w:t>
        </w:r>
      </w:smartTag>
      <w:r w:rsidRPr="00666D36">
        <w:rPr>
          <w:rFonts w:ascii="Arial Nova" w:hAnsi="Arial Nova" w:cs="Arial"/>
          <w:i w:val="0"/>
          <w:iCs/>
          <w:spacing w:val="10"/>
        </w:rPr>
        <w:t xml:space="preserve"> STN 33 2000-4-41. Pod skrutky a matice prírubových spojov je nutné použiť vejárové podložky. Uchytenie potrubia na konštrukciu budovy bude prevedené pomocou systémových úchytných prvkov (závesy, objímky). Potrubie sa po montáži opatrí povrchovým náterom základnou a vrchnou farbou syntetickou-žltou a rozvod sa označí podľa STN 13 0072 s názvom a smerom toku média. </w:t>
      </w:r>
      <w:r w:rsidRPr="00666D36">
        <w:rPr>
          <w:rFonts w:ascii="Arial Nova" w:hAnsi="Arial Nova"/>
          <w:i w:val="0"/>
          <w:iCs/>
          <w:spacing w:val="10"/>
        </w:rPr>
        <w:t>O  priebehu montážnych  prác sa musí viesť stavebný denník.</w:t>
      </w:r>
    </w:p>
    <w:p w14:paraId="1C97D748" w14:textId="77777777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</w:p>
    <w:p w14:paraId="082A9903" w14:textId="64206B68" w:rsidR="00666D36" w:rsidRPr="00666D36" w:rsidRDefault="00666D36" w:rsidP="00666D36">
      <w:pPr>
        <w:pStyle w:val="Zkladntext"/>
        <w:pBdr>
          <w:bottom w:val="single" w:sz="4" w:space="1" w:color="auto"/>
        </w:pBdr>
        <w:spacing w:after="0"/>
        <w:rPr>
          <w:rFonts w:ascii="Arial Nova" w:hAnsi="Arial Nova"/>
          <w:b/>
          <w:i w:val="0"/>
          <w:iCs/>
          <w:spacing w:val="10"/>
          <w:sz w:val="24"/>
        </w:rPr>
      </w:pPr>
      <w:r w:rsidRPr="00666D36">
        <w:rPr>
          <w:rFonts w:ascii="Arial Nova" w:hAnsi="Arial Nova"/>
          <w:b/>
          <w:i w:val="0"/>
          <w:iCs/>
          <w:spacing w:val="10"/>
          <w:sz w:val="24"/>
        </w:rPr>
        <w:lastRenderedPageBreak/>
        <w:t>Tlakové skúšky STN EN 12279</w:t>
      </w:r>
      <w:r w:rsidR="002B55BD">
        <w:rPr>
          <w:rFonts w:ascii="Arial Nova" w:hAnsi="Arial Nova"/>
          <w:b/>
          <w:i w:val="0"/>
          <w:iCs/>
          <w:spacing w:val="10"/>
          <w:sz w:val="24"/>
        </w:rPr>
        <w:t>:</w:t>
      </w:r>
    </w:p>
    <w:p w14:paraId="653CAFE0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Všetky komponenty namáhané tlakom vrátane potrubí regulačnej stanice sa musia podrobiť skúške</w:t>
      </w:r>
    </w:p>
    <w:p w14:paraId="64340F85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pevnosti alebo kombinovanej skúške. Skúška pevnosti sa smie vykonať pred kompletným dobudovaním stanice. Kombinovaná skúška sa smie realizovať až po kompletnom dobudovaní regulačného zariadenia.</w:t>
      </w:r>
    </w:p>
    <w:p w14:paraId="3C4457C7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Skúšobný postup sa riadi normou EN 12327. Skúšobným médiom je vzduch alebo inertný plyn.</w:t>
      </w:r>
    </w:p>
    <w:p w14:paraId="24E84DCD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Na meranie tlaku sa musia použiť meracie zariadenia s triedou presnosti aspoň 0,6 a meracím rozsahom medzi 1,1 a 1,5-násobkom skúšobného tlaku. Musí sa vykonať kontrola, či prišlo k natlakovaniu celého úseku skúšobného potrubia. Ak je skúšobný tlak ovplyvňovaný zmenami teploty, možno merať teplotu teplomerom so stupnicou, na ktorej sa dá odčítať aspoň 1°C.</w:t>
      </w:r>
    </w:p>
    <w:p w14:paraId="7EFD8983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Tlaková skúška sa prevádza tlakom, ktorý musí byť väčší ako:</w:t>
      </w:r>
    </w:p>
    <w:p w14:paraId="5F9150D6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b) v nízkotlakovej časti (do 10 kPa)............................2,50 násobkom max. prevádzkového tlaku</w:t>
      </w:r>
    </w:p>
    <w:p w14:paraId="64D71175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Ak nie sú k dispozícii príslušné technické pravidlá a normy, musia sa zohľadniť nasledujúce požiadavky:</w:t>
      </w:r>
    </w:p>
    <w:p w14:paraId="29C5AF0A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- Ak nie je možná vizuálna kontrola priebehu skúšky, musí sa po ustálení teploty a tlaku zabezpečiť</w:t>
      </w:r>
    </w:p>
    <w:p w14:paraId="1FD8DDF0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udržanie skúšobného tlaku dobu min. jednu hodinu. Počas skúšky tlak nemá vykazovať žiadne výrazné</w:t>
      </w:r>
    </w:p>
    <w:p w14:paraId="5DC708B7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kolísanie vzhľadom na pôsobiace teplotné vplyvy a iné dôležité faktory.</w:t>
      </w:r>
    </w:p>
    <w:p w14:paraId="37A64E17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- Ak je možná vizuálna kontrola priebehu skúšky, môže sa skúška prerušiť okamžite po objavení</w:t>
      </w:r>
    </w:p>
    <w:p w14:paraId="020E9AA1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nedostatkov. Skúšobný tlak sa musí udržiavať a kontrolovať min. 30 minút.</w:t>
      </w:r>
    </w:p>
    <w:p w14:paraId="054ED6E7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Skúška je úspešná vtedy, ak sa nezistili žiadne netesnosti.</w:t>
      </w:r>
    </w:p>
    <w:p w14:paraId="3C97092D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>Funkčnosť meradla objemu posúdiť na základe rovnomernosti chodu počítadla. Ak je meradlo objemu</w:t>
      </w:r>
    </w:p>
    <w:p w14:paraId="0947E918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 w:cs="Arial"/>
          <w:i w:val="0"/>
          <w:iCs/>
        </w:rPr>
      </w:pPr>
      <w:r w:rsidRPr="00666D36">
        <w:rPr>
          <w:rFonts w:ascii="Arial Nova" w:hAnsi="Arial Nova" w:cs="Arial"/>
          <w:i w:val="0"/>
          <w:iCs/>
        </w:rPr>
        <w:t xml:space="preserve">vybavené prepočítavačom množstva, treba overiť aj zhodu prírastku údajov na jeho počítadle a počítadle pretečeného množstva plynu pri prevádzkových stavových podmienkach prepočítavača minimálne počas 15 minút. </w:t>
      </w:r>
    </w:p>
    <w:p w14:paraId="26C5FB89" w14:textId="77777777" w:rsidR="00666D36" w:rsidRPr="00666D36" w:rsidRDefault="00666D36" w:rsidP="00666D36">
      <w:pPr>
        <w:autoSpaceDE w:val="0"/>
        <w:autoSpaceDN w:val="0"/>
        <w:adjustRightInd w:val="0"/>
        <w:rPr>
          <w:rFonts w:ascii="Arial Nova" w:hAnsi="Arial Nova"/>
          <w:i w:val="0"/>
          <w:iCs/>
          <w:spacing w:val="10"/>
        </w:rPr>
      </w:pPr>
    </w:p>
    <w:p w14:paraId="144F8AFE" w14:textId="4AC562C7" w:rsidR="00666D36" w:rsidRPr="00666D36" w:rsidRDefault="00666D36" w:rsidP="00666D36">
      <w:pPr>
        <w:pStyle w:val="Zkladntext"/>
        <w:pBdr>
          <w:bottom w:val="single" w:sz="4" w:space="1" w:color="auto"/>
        </w:pBdr>
        <w:spacing w:after="0"/>
        <w:rPr>
          <w:rFonts w:ascii="Arial Nova" w:hAnsi="Arial Nova"/>
          <w:b/>
          <w:i w:val="0"/>
          <w:iCs/>
          <w:spacing w:val="10"/>
          <w:sz w:val="24"/>
        </w:rPr>
      </w:pPr>
      <w:r w:rsidRPr="00666D36">
        <w:rPr>
          <w:rFonts w:ascii="Arial Nova" w:hAnsi="Arial Nova"/>
          <w:b/>
          <w:i w:val="0"/>
          <w:iCs/>
          <w:spacing w:val="10"/>
          <w:sz w:val="24"/>
        </w:rPr>
        <w:t>Preberacie konanie</w:t>
      </w:r>
      <w:r w:rsidR="002B55BD">
        <w:rPr>
          <w:rFonts w:ascii="Arial Nova" w:hAnsi="Arial Nova"/>
          <w:b/>
          <w:i w:val="0"/>
          <w:iCs/>
          <w:spacing w:val="10"/>
          <w:sz w:val="24"/>
        </w:rPr>
        <w:t>:</w:t>
      </w:r>
    </w:p>
    <w:p w14:paraId="4A93EC0B" w14:textId="77777777" w:rsidR="00666D36" w:rsidRDefault="00666D36" w:rsidP="00666D36">
      <w:pPr>
        <w:pStyle w:val="Zkladntext"/>
        <w:spacing w:after="0"/>
        <w:rPr>
          <w:rFonts w:ascii="Arial Nova" w:hAnsi="Arial Nova" w:cs="Arial"/>
          <w:i w:val="0"/>
          <w:iCs/>
          <w:spacing w:val="10"/>
        </w:rPr>
      </w:pPr>
      <w:r w:rsidRPr="00666D36">
        <w:rPr>
          <w:rFonts w:ascii="Arial Nova" w:hAnsi="Arial Nova" w:cs="Arial"/>
          <w:i w:val="0"/>
          <w:iCs/>
          <w:spacing w:val="10"/>
        </w:rPr>
        <w:t>Prevzatie plynového zariadenia od dodávateľa sa vykoná v zmysle Obchodného zákonníka STN  386420,  ods.VII. Zároveň sa preverí celý plynový rozvod vrátane dokladov. Pred protokolárnym odovzdaním a prevzatím musí byť prevedená východzia revízia a odborné technické preskúšanie. Súčasťou protokolu o preberaní musí byť revízna kniha vypracovaná dodávateľom.</w:t>
      </w:r>
    </w:p>
    <w:p w14:paraId="3159305B" w14:textId="77777777" w:rsidR="00666D36" w:rsidRPr="00666D36" w:rsidRDefault="00666D36" w:rsidP="00666D36">
      <w:pPr>
        <w:pStyle w:val="Zkladntext"/>
        <w:spacing w:after="0"/>
        <w:rPr>
          <w:rFonts w:ascii="Arial Nova" w:hAnsi="Arial Nova" w:cs="Arial"/>
          <w:i w:val="0"/>
          <w:iCs/>
          <w:spacing w:val="10"/>
        </w:rPr>
      </w:pPr>
    </w:p>
    <w:p w14:paraId="27D33D8F" w14:textId="116B38A6" w:rsidR="00666D36" w:rsidRPr="00666D36" w:rsidRDefault="00666D36" w:rsidP="00666D36">
      <w:pPr>
        <w:pStyle w:val="Zkladntext"/>
        <w:pBdr>
          <w:bottom w:val="single" w:sz="4" w:space="1" w:color="auto"/>
        </w:pBdr>
        <w:spacing w:after="0"/>
        <w:rPr>
          <w:rFonts w:ascii="Arial Nova" w:hAnsi="Arial Nova"/>
          <w:b/>
          <w:i w:val="0"/>
          <w:iCs/>
          <w:spacing w:val="10"/>
          <w:sz w:val="24"/>
        </w:rPr>
      </w:pPr>
      <w:r w:rsidRPr="00666D36">
        <w:rPr>
          <w:rFonts w:ascii="Arial Nova" w:hAnsi="Arial Nova"/>
          <w:b/>
          <w:i w:val="0"/>
          <w:iCs/>
          <w:spacing w:val="10"/>
          <w:sz w:val="24"/>
        </w:rPr>
        <w:t>Uvedenie do prevádzky</w:t>
      </w:r>
      <w:r w:rsidR="002B55BD">
        <w:rPr>
          <w:rFonts w:ascii="Arial Nova" w:hAnsi="Arial Nova"/>
          <w:b/>
          <w:i w:val="0"/>
          <w:iCs/>
          <w:spacing w:val="10"/>
          <w:sz w:val="24"/>
        </w:rPr>
        <w:t>:</w:t>
      </w:r>
    </w:p>
    <w:p w14:paraId="6DED6F70" w14:textId="77777777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  <w:r w:rsidRPr="00666D36">
        <w:rPr>
          <w:rFonts w:ascii="Arial Nova" w:hAnsi="Arial Nova"/>
          <w:i w:val="0"/>
          <w:iCs/>
          <w:spacing w:val="10"/>
        </w:rPr>
        <w:t>Pred  protokolárnym  prevzatím a odovzdaním nesmie byť plynové zariadenie a uvedené do prevádzky. Do prevádzky sa môže uviesť iba podľa predom vypracovaného technologického postupu za účasti zástupcov Technickej inšpekcie, prevádzkovateľa a dodávateľa. Napojenie a napustenie plynom sa prevedie po úspešnom preberacom a odvzdávacom konaní. V priebehu napúšťania plynu sa prevedie odvzdušnenie podľa zásad určených STN 38 6405. O vpustení plynu a odvzdušnení sa prevedie zápis.</w:t>
      </w:r>
    </w:p>
    <w:p w14:paraId="48D90962" w14:textId="77777777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</w:p>
    <w:p w14:paraId="4949CB71" w14:textId="5968EF4D" w:rsidR="00666D36" w:rsidRPr="00666D36" w:rsidRDefault="00666D36" w:rsidP="00666D36">
      <w:pPr>
        <w:pStyle w:val="Zkladntext"/>
        <w:pBdr>
          <w:bottom w:val="single" w:sz="4" w:space="1" w:color="auto"/>
        </w:pBdr>
        <w:spacing w:after="0"/>
        <w:rPr>
          <w:rFonts w:ascii="Arial Nova" w:hAnsi="Arial Nova"/>
          <w:b/>
          <w:i w:val="0"/>
          <w:iCs/>
          <w:spacing w:val="10"/>
          <w:sz w:val="24"/>
        </w:rPr>
      </w:pPr>
      <w:r w:rsidRPr="00666D36">
        <w:rPr>
          <w:rFonts w:ascii="Arial Nova" w:hAnsi="Arial Nova"/>
          <w:b/>
          <w:i w:val="0"/>
          <w:iCs/>
          <w:spacing w:val="10"/>
          <w:sz w:val="24"/>
        </w:rPr>
        <w:t>Hygiena, bezpečnosť a ochrana zdravia</w:t>
      </w:r>
      <w:r w:rsidR="002B55BD">
        <w:rPr>
          <w:rFonts w:ascii="Arial Nova" w:hAnsi="Arial Nova"/>
          <w:b/>
          <w:i w:val="0"/>
          <w:iCs/>
          <w:spacing w:val="10"/>
          <w:sz w:val="24"/>
        </w:rPr>
        <w:t>:</w:t>
      </w:r>
    </w:p>
    <w:p w14:paraId="2F0E9BE6" w14:textId="77777777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  <w:r w:rsidRPr="00666D36">
        <w:rPr>
          <w:rFonts w:ascii="Arial Nova" w:hAnsi="Arial Nova"/>
          <w:i w:val="0"/>
          <w:iCs/>
          <w:spacing w:val="10"/>
        </w:rPr>
        <w:t xml:space="preserve">Projekt </w:t>
      </w:r>
      <w:r w:rsidRPr="00666D36">
        <w:rPr>
          <w:rFonts w:ascii="Arial Nova" w:eastAsia="Arial Unicode MS" w:hAnsi="Arial Nova"/>
          <w:i w:val="0"/>
          <w:iCs/>
          <w:spacing w:val="10"/>
        </w:rPr>
        <w:t xml:space="preserve">plynofikácie </w:t>
      </w:r>
      <w:r w:rsidRPr="00666D36">
        <w:rPr>
          <w:rFonts w:ascii="Arial Nova" w:hAnsi="Arial Nova"/>
          <w:i w:val="0"/>
          <w:iCs/>
          <w:spacing w:val="10"/>
        </w:rPr>
        <w:t xml:space="preserve">bol vypracovaný podľa zásad určených platnými STN, ich súvisiacich predpisov. Výrobcovia jednotlivých súčasti ručia za ich vyhotovenie a spoľahlivú funkciu. Pri realizácii je nutné dodržiavať zásady bezpečnosti pri prácach vo väčších výškach. Z hľadiska dopravovaného média sa jedná o látku zdraviu a životu nebezpečnú. Pri akýchkoľvek zásahoch do plynového rozvodu musia byť zaistené také  opatrenia, aby plyn nemohol vniknúť do priestorov, kde by mohol spôsobiť požiar, resp.explóziu. V každom takom prípade musí prevádzkovateľ vypracovať technologický postup prac vrátane bezpečnostných </w:t>
      </w:r>
      <w:r w:rsidRPr="00666D36">
        <w:rPr>
          <w:rFonts w:ascii="Arial Nova" w:hAnsi="Arial Nova"/>
          <w:i w:val="0"/>
          <w:iCs/>
          <w:spacing w:val="10"/>
        </w:rPr>
        <w:lastRenderedPageBreak/>
        <w:t>pokynov. Všetky zásadné zmeny oproti projektu je nevyhnutné vopred prejednať a odsúhlasiť s projektantom.</w:t>
      </w:r>
    </w:p>
    <w:p w14:paraId="5E7F84F8" w14:textId="598DFDB4" w:rsidR="00666D36" w:rsidRPr="00666D36" w:rsidRDefault="00666D36" w:rsidP="00666D36">
      <w:pPr>
        <w:pStyle w:val="Zkladntext"/>
        <w:spacing w:after="0"/>
        <w:rPr>
          <w:rFonts w:ascii="Arial Nova" w:eastAsia="MS Mincho" w:hAnsi="Arial Nova"/>
          <w:i w:val="0"/>
          <w:iCs/>
          <w:spacing w:val="10"/>
        </w:rPr>
      </w:pPr>
      <w:r w:rsidRPr="00666D36">
        <w:rPr>
          <w:rFonts w:ascii="Arial Nova" w:hAnsi="Arial Nova"/>
          <w:i w:val="0"/>
          <w:iCs/>
          <w:spacing w:val="10"/>
        </w:rPr>
        <w:t xml:space="preserve">Odberné plynové zariadenie patrí v zmysle </w:t>
      </w:r>
      <w:r w:rsidRPr="00666D36">
        <w:rPr>
          <w:rFonts w:ascii="Arial Nova" w:eastAsia="MS Mincho" w:hAnsi="Arial Nova"/>
          <w:i w:val="0"/>
          <w:iCs/>
          <w:spacing w:val="10"/>
        </w:rPr>
        <w:t>vyhlášky MPVaR SR č.</w:t>
      </w:r>
      <w:r w:rsidR="002B55BD">
        <w:rPr>
          <w:rFonts w:ascii="Arial Nova" w:eastAsia="MS Mincho" w:hAnsi="Arial Nova"/>
          <w:i w:val="0"/>
          <w:iCs/>
          <w:spacing w:val="10"/>
        </w:rPr>
        <w:t>508</w:t>
      </w:r>
      <w:r w:rsidRPr="00666D36">
        <w:rPr>
          <w:rFonts w:ascii="Arial Nova" w:eastAsia="MS Mincho" w:hAnsi="Arial Nova"/>
          <w:i w:val="0"/>
          <w:iCs/>
          <w:spacing w:val="10"/>
        </w:rPr>
        <w:t>/200</w:t>
      </w:r>
      <w:r w:rsidR="002B55BD">
        <w:rPr>
          <w:rFonts w:ascii="Arial Nova" w:eastAsia="MS Mincho" w:hAnsi="Arial Nova"/>
          <w:i w:val="0"/>
          <w:iCs/>
          <w:spacing w:val="10"/>
        </w:rPr>
        <w:t>9</w:t>
      </w:r>
      <w:r w:rsidRPr="00666D36">
        <w:rPr>
          <w:rFonts w:ascii="Arial Nova" w:eastAsia="MS Mincho" w:hAnsi="Arial Nova"/>
          <w:i w:val="0"/>
          <w:iCs/>
          <w:spacing w:val="10"/>
        </w:rPr>
        <w:t xml:space="preserve"> Z.z. medzi plynové zariadenia skupiny :</w:t>
      </w:r>
    </w:p>
    <w:p w14:paraId="5D1D03B2" w14:textId="77777777" w:rsidR="00666D36" w:rsidRP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  <w:r w:rsidRPr="00666D36">
        <w:rPr>
          <w:rFonts w:ascii="Arial Nova" w:hAnsi="Arial Nova"/>
          <w:i w:val="0"/>
          <w:iCs/>
          <w:spacing w:val="10"/>
        </w:rPr>
        <w:t>- B/g - rozvod plynu s pretlakom do 0,4 MPa</w:t>
      </w:r>
    </w:p>
    <w:p w14:paraId="3D23A931" w14:textId="77777777" w:rsidR="00666D36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  <w:r w:rsidRPr="00666D36">
        <w:rPr>
          <w:rFonts w:ascii="Arial Nova" w:hAnsi="Arial Nova"/>
          <w:i w:val="0"/>
          <w:iCs/>
          <w:spacing w:val="10"/>
        </w:rPr>
        <w:t>- B/h - spotreba plynu spaľovaním v zariadeniach od 5 kW do 0,5 MW</w:t>
      </w:r>
    </w:p>
    <w:p w14:paraId="1C1E9B5D" w14:textId="77777777" w:rsidR="00666D36" w:rsidRPr="002B55BD" w:rsidRDefault="00666D36" w:rsidP="00666D36">
      <w:pPr>
        <w:pStyle w:val="Zkladntext"/>
        <w:spacing w:after="0"/>
        <w:rPr>
          <w:rFonts w:ascii="Arial Nova" w:hAnsi="Arial Nova"/>
          <w:i w:val="0"/>
          <w:iCs/>
          <w:spacing w:val="10"/>
        </w:rPr>
      </w:pPr>
      <w:r w:rsidRPr="002B55BD">
        <w:rPr>
          <w:rFonts w:ascii="Arial Nova" w:hAnsi="Arial Nova"/>
          <w:i w:val="0"/>
          <w:iCs/>
          <w:spacing w:val="10"/>
        </w:rPr>
        <w:t>Pred uvedením do prevádzky podlieha konštrukčná dokumentácia osvedčeniu TI.</w:t>
      </w:r>
    </w:p>
    <w:p w14:paraId="5D3AFB1A" w14:textId="77777777" w:rsidR="00666D36" w:rsidRPr="00666D36" w:rsidRDefault="00666D36" w:rsidP="00666D36">
      <w:pPr>
        <w:pStyle w:val="Zkladntext"/>
        <w:tabs>
          <w:tab w:val="left" w:pos="360"/>
        </w:tabs>
        <w:spacing w:after="0"/>
        <w:rPr>
          <w:rFonts w:ascii="Arial Nova" w:hAnsi="Arial Nova"/>
          <w:i w:val="0"/>
          <w:iCs/>
          <w:spacing w:val="10"/>
        </w:rPr>
      </w:pPr>
    </w:p>
    <w:p w14:paraId="3ABFF6C0" w14:textId="763889C8" w:rsidR="00666D36" w:rsidRPr="00666D36" w:rsidRDefault="00666D36" w:rsidP="00666D36">
      <w:pPr>
        <w:pBdr>
          <w:bottom w:val="single" w:sz="4" w:space="1" w:color="auto"/>
        </w:pBdr>
        <w:rPr>
          <w:rFonts w:ascii="Arial Nova" w:eastAsia="MS Mincho" w:hAnsi="Arial Nova" w:cs="Arial"/>
          <w:b/>
          <w:bCs/>
          <w:i w:val="0"/>
          <w:iCs/>
          <w:noProof/>
          <w:sz w:val="24"/>
        </w:rPr>
      </w:pPr>
      <w:r w:rsidRPr="00666D36">
        <w:rPr>
          <w:rFonts w:ascii="Arial Nova" w:eastAsia="MS Mincho" w:hAnsi="Arial Nova" w:cs="Arial"/>
          <w:b/>
          <w:bCs/>
          <w:i w:val="0"/>
          <w:iCs/>
          <w:noProof/>
          <w:sz w:val="24"/>
        </w:rPr>
        <w:t>Spotreba zemného plynu</w:t>
      </w:r>
      <w:r w:rsidR="002B55BD">
        <w:rPr>
          <w:rFonts w:ascii="Arial Nova" w:eastAsia="MS Mincho" w:hAnsi="Arial Nova" w:cs="Arial"/>
          <w:b/>
          <w:bCs/>
          <w:i w:val="0"/>
          <w:iCs/>
          <w:noProof/>
          <w:sz w:val="24"/>
        </w:rPr>
        <w:t>:</w:t>
      </w:r>
    </w:p>
    <w:p w14:paraId="5B20254A" w14:textId="0A3DD850" w:rsidR="002B55BD" w:rsidRPr="002B55BD" w:rsidRDefault="002B55BD" w:rsidP="00FD2DAE">
      <w:pPr>
        <w:tabs>
          <w:tab w:val="right" w:pos="5670"/>
          <w:tab w:val="right" w:pos="8505"/>
        </w:tabs>
        <w:rPr>
          <w:rFonts w:ascii="Arial Nova" w:hAnsi="Arial Nova"/>
          <w:i w:val="0"/>
          <w:iCs/>
        </w:rPr>
      </w:pPr>
      <w:r w:rsidRPr="002B55BD">
        <w:rPr>
          <w:rFonts w:ascii="Arial Nova" w:hAnsi="Arial Nova"/>
          <w:i w:val="0"/>
          <w:iCs/>
        </w:rPr>
        <w:t xml:space="preserve">odberné miesto:                       </w:t>
      </w:r>
      <w:r w:rsidRPr="002B55BD">
        <w:rPr>
          <w:rFonts w:ascii="Arial Nova" w:hAnsi="Arial Nova"/>
          <w:i w:val="0"/>
          <w:iCs/>
        </w:rPr>
        <w:tab/>
      </w:r>
      <w:r w:rsidRPr="002B55BD">
        <w:rPr>
          <w:rFonts w:ascii="Arial Nova" w:hAnsi="Arial Nova"/>
          <w:i w:val="0"/>
          <w:iCs/>
        </w:rPr>
        <w:tab/>
      </w:r>
      <w:r>
        <w:rPr>
          <w:rFonts w:ascii="Arial Nova" w:hAnsi="Arial Nova"/>
          <w:i w:val="0"/>
          <w:iCs/>
        </w:rPr>
        <w:t>kuchyňa</w:t>
      </w:r>
      <w:r w:rsidRPr="002B55BD">
        <w:rPr>
          <w:rFonts w:ascii="Arial Nova" w:hAnsi="Arial Nova"/>
          <w:i w:val="0"/>
          <w:iCs/>
        </w:rPr>
        <w:t xml:space="preserve"> </w:t>
      </w:r>
    </w:p>
    <w:p w14:paraId="7B4381B7" w14:textId="71D447AE" w:rsidR="002B55BD" w:rsidRDefault="002B55BD" w:rsidP="00FD2DAE">
      <w:pPr>
        <w:tabs>
          <w:tab w:val="left" w:pos="2835"/>
          <w:tab w:val="right" w:pos="5670"/>
          <w:tab w:val="right" w:pos="8505"/>
        </w:tabs>
        <w:rPr>
          <w:rFonts w:ascii="Arial Nova" w:hAnsi="Arial Nova"/>
          <w:i w:val="0"/>
          <w:iCs/>
        </w:rPr>
      </w:pPr>
      <w:r w:rsidRPr="002B55BD">
        <w:rPr>
          <w:rFonts w:ascii="Arial Nova" w:hAnsi="Arial Nova"/>
          <w:i w:val="0"/>
          <w:iCs/>
        </w:rPr>
        <w:t>vstupný tlak plynu</w:t>
      </w:r>
      <w:r w:rsidRPr="002B55BD">
        <w:rPr>
          <w:rFonts w:ascii="Arial Nova" w:hAnsi="Arial Nova"/>
          <w:i w:val="0"/>
          <w:iCs/>
        </w:rPr>
        <w:tab/>
      </w:r>
      <w:r w:rsidRPr="002B55BD">
        <w:rPr>
          <w:rFonts w:ascii="Arial Nova" w:hAnsi="Arial Nova"/>
          <w:i w:val="0"/>
          <w:iCs/>
        </w:rPr>
        <w:tab/>
      </w:r>
      <w:r w:rsidRPr="002B55BD">
        <w:rPr>
          <w:rFonts w:ascii="Arial Nova" w:hAnsi="Arial Nova"/>
          <w:i w:val="0"/>
          <w:iCs/>
        </w:rPr>
        <w:tab/>
      </w:r>
      <w:r w:rsidRPr="002B55BD">
        <w:rPr>
          <w:rFonts w:ascii="Arial Nova" w:hAnsi="Arial Nova"/>
          <w:i w:val="0"/>
          <w:iCs/>
        </w:rPr>
        <w:t>2,0 kPa</w:t>
      </w:r>
    </w:p>
    <w:p w14:paraId="6C119FD0" w14:textId="77777777" w:rsidR="002B55BD" w:rsidRDefault="002B55BD" w:rsidP="00FD2DAE">
      <w:pPr>
        <w:tabs>
          <w:tab w:val="left" w:pos="2835"/>
          <w:tab w:val="right" w:pos="5670"/>
          <w:tab w:val="right" w:pos="7371"/>
          <w:tab w:val="right" w:pos="8505"/>
        </w:tabs>
        <w:rPr>
          <w:rFonts w:ascii="Arial Nova" w:hAnsi="Arial Nova"/>
          <w:i w:val="0"/>
          <w:iCs/>
        </w:rPr>
      </w:pPr>
    </w:p>
    <w:p w14:paraId="19AD61BD" w14:textId="7B5959E2" w:rsidR="002B55BD" w:rsidRDefault="002B55BD" w:rsidP="00FD2DAE">
      <w:pPr>
        <w:tabs>
          <w:tab w:val="left" w:pos="2835"/>
          <w:tab w:val="right" w:pos="8505"/>
        </w:tabs>
        <w:rPr>
          <w:rFonts w:ascii="Arial Nova" w:hAnsi="Arial Nova"/>
          <w:i w:val="0"/>
          <w:iCs/>
        </w:rPr>
      </w:pPr>
      <w:bookmarkStart w:id="0" w:name="_Hlk206913042"/>
      <w:r>
        <w:rPr>
          <w:rFonts w:ascii="Arial Nova" w:hAnsi="Arial Nova"/>
          <w:i w:val="0"/>
          <w:iCs/>
        </w:rPr>
        <w:t xml:space="preserve">2x </w:t>
      </w:r>
      <w:r w:rsidR="00FD2DAE">
        <w:rPr>
          <w:rFonts w:ascii="Arial Nova" w:hAnsi="Arial Nova"/>
          <w:i w:val="0"/>
          <w:iCs/>
        </w:rPr>
        <w:t xml:space="preserve"> </w:t>
      </w:r>
      <w:r>
        <w:rPr>
          <w:rFonts w:ascii="Arial Nova" w:hAnsi="Arial Nova"/>
          <w:i w:val="0"/>
          <w:iCs/>
        </w:rPr>
        <w:t>kotol plynový 150 litrov, nepriamy, automat, 24,0 kW</w:t>
      </w:r>
      <w:r>
        <w:rPr>
          <w:rFonts w:ascii="Arial Nova" w:hAnsi="Arial Nova"/>
          <w:i w:val="0"/>
          <w:iCs/>
        </w:rPr>
        <w:tab/>
        <w:t>2x 2,88</w:t>
      </w:r>
      <w:r w:rsidR="009D1C0B">
        <w:rPr>
          <w:rFonts w:ascii="Arial Nova" w:hAnsi="Arial Nova"/>
          <w:i w:val="0"/>
          <w:iCs/>
        </w:rPr>
        <w:t xml:space="preserve"> = 5,76</w:t>
      </w:r>
      <w:r>
        <w:rPr>
          <w:rFonts w:ascii="Arial Nova" w:hAnsi="Arial Nova"/>
          <w:i w:val="0"/>
          <w:iCs/>
        </w:rPr>
        <w:t xml:space="preserve"> m</w:t>
      </w:r>
      <w:r>
        <w:rPr>
          <w:rFonts w:ascii="Arial Nova" w:hAnsi="Arial Nova"/>
          <w:i w:val="0"/>
          <w:iCs/>
          <w:vertAlign w:val="superscript"/>
        </w:rPr>
        <w:t>3</w:t>
      </w:r>
      <w:r>
        <w:rPr>
          <w:rFonts w:ascii="Arial Nova" w:hAnsi="Arial Nova"/>
          <w:i w:val="0"/>
          <w:iCs/>
        </w:rPr>
        <w:t>.h</w:t>
      </w:r>
      <w:r>
        <w:rPr>
          <w:rFonts w:ascii="Arial Nova" w:hAnsi="Arial Nova"/>
          <w:i w:val="0"/>
          <w:iCs/>
          <w:vertAlign w:val="superscript"/>
        </w:rPr>
        <w:t>-1</w:t>
      </w:r>
    </w:p>
    <w:bookmarkEnd w:id="0"/>
    <w:p w14:paraId="4796372B" w14:textId="5C8C5C19" w:rsidR="00FD2DAE" w:rsidRDefault="00FD2DAE" w:rsidP="00FD2DAE">
      <w:pPr>
        <w:tabs>
          <w:tab w:val="left" w:pos="2835"/>
          <w:tab w:val="right" w:pos="8505"/>
        </w:tabs>
        <w:rPr>
          <w:rFonts w:ascii="Arial Nova" w:hAnsi="Arial Nova"/>
          <w:i w:val="0"/>
          <w:iCs/>
        </w:rPr>
      </w:pPr>
      <w:r>
        <w:rPr>
          <w:rFonts w:ascii="Arial Nova" w:hAnsi="Arial Nova"/>
          <w:i w:val="0"/>
          <w:iCs/>
        </w:rPr>
        <w:t>1</w:t>
      </w:r>
      <w:r>
        <w:rPr>
          <w:rFonts w:ascii="Arial Nova" w:hAnsi="Arial Nova"/>
          <w:i w:val="0"/>
          <w:iCs/>
        </w:rPr>
        <w:t xml:space="preserve">x </w:t>
      </w:r>
      <w:r>
        <w:rPr>
          <w:rFonts w:ascii="Arial Nova" w:hAnsi="Arial Nova"/>
          <w:i w:val="0"/>
          <w:iCs/>
        </w:rPr>
        <w:t xml:space="preserve"> </w:t>
      </w:r>
      <w:r>
        <w:rPr>
          <w:rFonts w:ascii="Arial Nova" w:hAnsi="Arial Nova"/>
          <w:i w:val="0"/>
          <w:iCs/>
        </w:rPr>
        <w:t xml:space="preserve">kotol plynový </w:t>
      </w:r>
      <w:r>
        <w:rPr>
          <w:rFonts w:ascii="Arial Nova" w:hAnsi="Arial Nova"/>
          <w:i w:val="0"/>
          <w:iCs/>
        </w:rPr>
        <w:t>60 li</w:t>
      </w:r>
      <w:r>
        <w:rPr>
          <w:rFonts w:ascii="Arial Nova" w:hAnsi="Arial Nova"/>
          <w:i w:val="0"/>
          <w:iCs/>
        </w:rPr>
        <w:t xml:space="preserve">trov, nepriamy, </w:t>
      </w:r>
      <w:r>
        <w:rPr>
          <w:rFonts w:ascii="Arial Nova" w:hAnsi="Arial Nova"/>
          <w:i w:val="0"/>
          <w:iCs/>
        </w:rPr>
        <w:t>1</w:t>
      </w:r>
      <w:r>
        <w:rPr>
          <w:rFonts w:ascii="Arial Nova" w:hAnsi="Arial Nova"/>
          <w:i w:val="0"/>
          <w:iCs/>
        </w:rPr>
        <w:t>4,0 kW</w:t>
      </w:r>
      <w:r>
        <w:rPr>
          <w:rFonts w:ascii="Arial Nova" w:hAnsi="Arial Nova"/>
          <w:i w:val="0"/>
          <w:iCs/>
        </w:rPr>
        <w:tab/>
      </w:r>
      <w:r>
        <w:rPr>
          <w:rFonts w:ascii="Arial Nova" w:hAnsi="Arial Nova"/>
          <w:i w:val="0"/>
          <w:iCs/>
        </w:rPr>
        <w:t>1,68</w:t>
      </w:r>
      <w:r>
        <w:rPr>
          <w:rFonts w:ascii="Arial Nova" w:hAnsi="Arial Nova"/>
          <w:i w:val="0"/>
          <w:iCs/>
        </w:rPr>
        <w:t xml:space="preserve"> m</w:t>
      </w:r>
      <w:r>
        <w:rPr>
          <w:rFonts w:ascii="Arial Nova" w:hAnsi="Arial Nova"/>
          <w:i w:val="0"/>
          <w:iCs/>
          <w:vertAlign w:val="superscript"/>
        </w:rPr>
        <w:t>3</w:t>
      </w:r>
      <w:r>
        <w:rPr>
          <w:rFonts w:ascii="Arial Nova" w:hAnsi="Arial Nova"/>
          <w:i w:val="0"/>
          <w:iCs/>
        </w:rPr>
        <w:t>.h</w:t>
      </w:r>
      <w:r>
        <w:rPr>
          <w:rFonts w:ascii="Arial Nova" w:hAnsi="Arial Nova"/>
          <w:i w:val="0"/>
          <w:iCs/>
          <w:vertAlign w:val="superscript"/>
        </w:rPr>
        <w:t>-1</w:t>
      </w:r>
    </w:p>
    <w:p w14:paraId="68CF439C" w14:textId="67CF946F" w:rsidR="00FD2DAE" w:rsidRDefault="00FD2DAE" w:rsidP="00FD2DAE">
      <w:pPr>
        <w:tabs>
          <w:tab w:val="left" w:pos="2835"/>
          <w:tab w:val="right" w:pos="8505"/>
        </w:tabs>
        <w:rPr>
          <w:rFonts w:ascii="Arial Nova" w:hAnsi="Arial Nova"/>
          <w:i w:val="0"/>
          <w:iCs/>
        </w:rPr>
      </w:pPr>
      <w:r>
        <w:rPr>
          <w:rFonts w:ascii="Arial Nova" w:hAnsi="Arial Nova"/>
          <w:i w:val="0"/>
          <w:iCs/>
        </w:rPr>
        <w:t>1</w:t>
      </w:r>
      <w:r>
        <w:rPr>
          <w:rFonts w:ascii="Arial Nova" w:hAnsi="Arial Nova"/>
          <w:i w:val="0"/>
          <w:iCs/>
        </w:rPr>
        <w:t xml:space="preserve">x </w:t>
      </w:r>
      <w:r>
        <w:rPr>
          <w:rFonts w:ascii="Arial Nova" w:hAnsi="Arial Nova"/>
          <w:i w:val="0"/>
          <w:iCs/>
        </w:rPr>
        <w:t xml:space="preserve"> panvica</w:t>
      </w:r>
      <w:r>
        <w:rPr>
          <w:rFonts w:ascii="Arial Nova" w:hAnsi="Arial Nova"/>
          <w:i w:val="0"/>
          <w:iCs/>
        </w:rPr>
        <w:t xml:space="preserve"> plynový 1</w:t>
      </w:r>
      <w:r>
        <w:rPr>
          <w:rFonts w:ascii="Arial Nova" w:hAnsi="Arial Nova"/>
          <w:i w:val="0"/>
          <w:iCs/>
        </w:rPr>
        <w:t>0</w:t>
      </w:r>
      <w:r>
        <w:rPr>
          <w:rFonts w:ascii="Arial Nova" w:hAnsi="Arial Nova"/>
          <w:i w:val="0"/>
          <w:iCs/>
        </w:rPr>
        <w:t xml:space="preserve">0 litrov, </w:t>
      </w:r>
      <w:r>
        <w:rPr>
          <w:rFonts w:ascii="Arial Nova" w:hAnsi="Arial Nova"/>
          <w:i w:val="0"/>
          <w:iCs/>
        </w:rPr>
        <w:t>duomat</w:t>
      </w:r>
      <w:r>
        <w:rPr>
          <w:rFonts w:ascii="Arial Nova" w:hAnsi="Arial Nova"/>
          <w:i w:val="0"/>
          <w:iCs/>
        </w:rPr>
        <w:t>, 2</w:t>
      </w:r>
      <w:r>
        <w:rPr>
          <w:rFonts w:ascii="Arial Nova" w:hAnsi="Arial Nova"/>
          <w:i w:val="0"/>
          <w:iCs/>
        </w:rPr>
        <w:t>7</w:t>
      </w:r>
      <w:r>
        <w:rPr>
          <w:rFonts w:ascii="Arial Nova" w:hAnsi="Arial Nova"/>
          <w:i w:val="0"/>
          <w:iCs/>
        </w:rPr>
        <w:t>,0 kW</w:t>
      </w:r>
      <w:r>
        <w:rPr>
          <w:rFonts w:ascii="Arial Nova" w:hAnsi="Arial Nova"/>
          <w:i w:val="0"/>
          <w:iCs/>
        </w:rPr>
        <w:tab/>
      </w:r>
      <w:r>
        <w:rPr>
          <w:rFonts w:ascii="Arial Nova" w:hAnsi="Arial Nova"/>
          <w:i w:val="0"/>
          <w:iCs/>
        </w:rPr>
        <w:t>3,24</w:t>
      </w:r>
      <w:r>
        <w:rPr>
          <w:rFonts w:ascii="Arial Nova" w:hAnsi="Arial Nova"/>
          <w:i w:val="0"/>
          <w:iCs/>
        </w:rPr>
        <w:t xml:space="preserve"> m</w:t>
      </w:r>
      <w:r>
        <w:rPr>
          <w:rFonts w:ascii="Arial Nova" w:hAnsi="Arial Nova"/>
          <w:i w:val="0"/>
          <w:iCs/>
          <w:vertAlign w:val="superscript"/>
        </w:rPr>
        <w:t>3</w:t>
      </w:r>
      <w:r>
        <w:rPr>
          <w:rFonts w:ascii="Arial Nova" w:hAnsi="Arial Nova"/>
          <w:i w:val="0"/>
          <w:iCs/>
        </w:rPr>
        <w:t>.h</w:t>
      </w:r>
      <w:r>
        <w:rPr>
          <w:rFonts w:ascii="Arial Nova" w:hAnsi="Arial Nova"/>
          <w:i w:val="0"/>
          <w:iCs/>
          <w:vertAlign w:val="superscript"/>
        </w:rPr>
        <w:t>-1</w:t>
      </w:r>
    </w:p>
    <w:p w14:paraId="7261B373" w14:textId="6FC4FA23" w:rsidR="00FD2DAE" w:rsidRDefault="00A806CD" w:rsidP="00FD2DAE">
      <w:pPr>
        <w:tabs>
          <w:tab w:val="left" w:pos="2835"/>
          <w:tab w:val="right" w:pos="8505"/>
        </w:tabs>
        <w:rPr>
          <w:rFonts w:ascii="Arial Nova" w:hAnsi="Arial Nova"/>
          <w:i w:val="0"/>
          <w:iCs/>
        </w:rPr>
      </w:pPr>
      <w:r>
        <w:rPr>
          <w:rFonts w:ascii="Arial Nova" w:hAnsi="Arial Nova"/>
          <w:i w:val="0"/>
          <w:iCs/>
        </w:rPr>
        <w:t>1</w:t>
      </w:r>
      <w:r w:rsidR="00FD2DAE">
        <w:rPr>
          <w:rFonts w:ascii="Arial Nova" w:hAnsi="Arial Nova"/>
          <w:i w:val="0"/>
          <w:iCs/>
        </w:rPr>
        <w:t xml:space="preserve">x </w:t>
      </w:r>
      <w:r w:rsidR="00FD2DAE">
        <w:rPr>
          <w:rFonts w:ascii="Arial Nova" w:hAnsi="Arial Nova"/>
          <w:i w:val="0"/>
          <w:iCs/>
        </w:rPr>
        <w:t xml:space="preserve"> </w:t>
      </w:r>
      <w:r>
        <w:rPr>
          <w:rFonts w:ascii="Arial Nova" w:hAnsi="Arial Nova"/>
          <w:i w:val="0"/>
          <w:iCs/>
        </w:rPr>
        <w:t>šporák plynový</w:t>
      </w:r>
      <w:r w:rsidR="00FD2DAE">
        <w:rPr>
          <w:rFonts w:ascii="Arial Nova" w:hAnsi="Arial Nova"/>
          <w:i w:val="0"/>
          <w:iCs/>
        </w:rPr>
        <w:t xml:space="preserve">, </w:t>
      </w:r>
      <w:r>
        <w:rPr>
          <w:rFonts w:ascii="Arial Nova" w:hAnsi="Arial Nova"/>
          <w:i w:val="0"/>
          <w:iCs/>
        </w:rPr>
        <w:t>G4X10kW</w:t>
      </w:r>
      <w:r w:rsidR="00FD2DAE">
        <w:rPr>
          <w:rFonts w:ascii="Arial Nova" w:hAnsi="Arial Nova"/>
          <w:i w:val="0"/>
          <w:iCs/>
        </w:rPr>
        <w:t xml:space="preserve">, </w:t>
      </w:r>
      <w:r>
        <w:rPr>
          <w:rFonts w:ascii="Arial Nova" w:hAnsi="Arial Nova"/>
          <w:i w:val="0"/>
          <w:iCs/>
        </w:rPr>
        <w:t>40</w:t>
      </w:r>
      <w:r w:rsidR="00FD2DAE">
        <w:rPr>
          <w:rFonts w:ascii="Arial Nova" w:hAnsi="Arial Nova"/>
          <w:i w:val="0"/>
          <w:iCs/>
        </w:rPr>
        <w:t>,0 kW</w:t>
      </w:r>
      <w:r w:rsidR="00FD2DAE">
        <w:rPr>
          <w:rFonts w:ascii="Arial Nova" w:hAnsi="Arial Nova"/>
          <w:i w:val="0"/>
          <w:iCs/>
        </w:rPr>
        <w:tab/>
      </w:r>
      <w:r>
        <w:rPr>
          <w:rFonts w:ascii="Arial Nova" w:hAnsi="Arial Nova"/>
          <w:i w:val="0"/>
          <w:iCs/>
        </w:rPr>
        <w:t>4,80</w:t>
      </w:r>
      <w:r w:rsidR="00FD2DAE">
        <w:rPr>
          <w:rFonts w:ascii="Arial Nova" w:hAnsi="Arial Nova"/>
          <w:i w:val="0"/>
          <w:iCs/>
        </w:rPr>
        <w:t xml:space="preserve"> m</w:t>
      </w:r>
      <w:r w:rsidR="00FD2DAE">
        <w:rPr>
          <w:rFonts w:ascii="Arial Nova" w:hAnsi="Arial Nova"/>
          <w:i w:val="0"/>
          <w:iCs/>
          <w:vertAlign w:val="superscript"/>
        </w:rPr>
        <w:t>3</w:t>
      </w:r>
      <w:r w:rsidR="00FD2DAE">
        <w:rPr>
          <w:rFonts w:ascii="Arial Nova" w:hAnsi="Arial Nova"/>
          <w:i w:val="0"/>
          <w:iCs/>
        </w:rPr>
        <w:t>.h</w:t>
      </w:r>
      <w:r w:rsidR="00FD2DAE">
        <w:rPr>
          <w:rFonts w:ascii="Arial Nova" w:hAnsi="Arial Nova"/>
          <w:i w:val="0"/>
          <w:iCs/>
          <w:vertAlign w:val="superscript"/>
        </w:rPr>
        <w:t>-1</w:t>
      </w:r>
    </w:p>
    <w:p w14:paraId="292E45AE" w14:textId="22EAD17B" w:rsidR="00FD2DAE" w:rsidRDefault="00A806CD" w:rsidP="00FD2DAE">
      <w:pPr>
        <w:tabs>
          <w:tab w:val="left" w:pos="2835"/>
          <w:tab w:val="right" w:pos="8505"/>
        </w:tabs>
        <w:rPr>
          <w:rFonts w:ascii="Arial Nova" w:hAnsi="Arial Nova"/>
          <w:i w:val="0"/>
          <w:iCs/>
        </w:rPr>
      </w:pPr>
      <w:r>
        <w:rPr>
          <w:rFonts w:ascii="Arial Nova" w:hAnsi="Arial Nova"/>
          <w:i w:val="0"/>
          <w:iCs/>
        </w:rPr>
        <w:t>1</w:t>
      </w:r>
      <w:r w:rsidR="00FD2DAE">
        <w:rPr>
          <w:rFonts w:ascii="Arial Nova" w:hAnsi="Arial Nova"/>
          <w:i w:val="0"/>
          <w:iCs/>
        </w:rPr>
        <w:t>x</w:t>
      </w:r>
      <w:r w:rsidR="00FD2DAE">
        <w:rPr>
          <w:rFonts w:ascii="Arial Nova" w:hAnsi="Arial Nova"/>
          <w:i w:val="0"/>
          <w:iCs/>
        </w:rPr>
        <w:t xml:space="preserve"> </w:t>
      </w:r>
      <w:r w:rsidR="00FD2DAE">
        <w:rPr>
          <w:rFonts w:ascii="Arial Nova" w:hAnsi="Arial Nova"/>
          <w:i w:val="0"/>
          <w:iCs/>
        </w:rPr>
        <w:t xml:space="preserve"> </w:t>
      </w:r>
      <w:r>
        <w:rPr>
          <w:rFonts w:ascii="Arial Nova" w:hAnsi="Arial Nova"/>
          <w:i w:val="0"/>
          <w:iCs/>
        </w:rPr>
        <w:t>panvica</w:t>
      </w:r>
      <w:r w:rsidR="00FD2DAE">
        <w:rPr>
          <w:rFonts w:ascii="Arial Nova" w:hAnsi="Arial Nova"/>
          <w:i w:val="0"/>
          <w:iCs/>
        </w:rPr>
        <w:t xml:space="preserve"> </w:t>
      </w:r>
      <w:r>
        <w:rPr>
          <w:rFonts w:ascii="Arial Nova" w:hAnsi="Arial Nova"/>
          <w:i w:val="0"/>
          <w:iCs/>
        </w:rPr>
        <w:t>plynová 9</w:t>
      </w:r>
      <w:r w:rsidR="00FD2DAE">
        <w:rPr>
          <w:rFonts w:ascii="Arial Nova" w:hAnsi="Arial Nova"/>
          <w:i w:val="0"/>
          <w:iCs/>
        </w:rPr>
        <w:t xml:space="preserve">0 litrov, </w:t>
      </w:r>
      <w:r>
        <w:rPr>
          <w:rFonts w:ascii="Arial Nova" w:hAnsi="Arial Nova"/>
          <w:i w:val="0"/>
          <w:iCs/>
        </w:rPr>
        <w:t>18</w:t>
      </w:r>
      <w:r w:rsidR="00FD2DAE">
        <w:rPr>
          <w:rFonts w:ascii="Arial Nova" w:hAnsi="Arial Nova"/>
          <w:i w:val="0"/>
          <w:iCs/>
        </w:rPr>
        <w:t>,0 kW</w:t>
      </w:r>
      <w:r w:rsidR="00FD2DAE">
        <w:rPr>
          <w:rFonts w:ascii="Arial Nova" w:hAnsi="Arial Nova"/>
          <w:i w:val="0"/>
          <w:iCs/>
        </w:rPr>
        <w:tab/>
      </w:r>
      <w:r>
        <w:rPr>
          <w:rFonts w:ascii="Arial Nova" w:hAnsi="Arial Nova"/>
          <w:i w:val="0"/>
          <w:iCs/>
        </w:rPr>
        <w:t>2,16</w:t>
      </w:r>
      <w:r w:rsidR="00FD2DAE">
        <w:rPr>
          <w:rFonts w:ascii="Arial Nova" w:hAnsi="Arial Nova"/>
          <w:i w:val="0"/>
          <w:iCs/>
        </w:rPr>
        <w:t xml:space="preserve"> m</w:t>
      </w:r>
      <w:r w:rsidR="00FD2DAE">
        <w:rPr>
          <w:rFonts w:ascii="Arial Nova" w:hAnsi="Arial Nova"/>
          <w:i w:val="0"/>
          <w:iCs/>
          <w:vertAlign w:val="superscript"/>
        </w:rPr>
        <w:t>3</w:t>
      </w:r>
      <w:r w:rsidR="00FD2DAE">
        <w:rPr>
          <w:rFonts w:ascii="Arial Nova" w:hAnsi="Arial Nova"/>
          <w:i w:val="0"/>
          <w:iCs/>
        </w:rPr>
        <w:t>.h</w:t>
      </w:r>
      <w:r w:rsidR="00FD2DAE">
        <w:rPr>
          <w:rFonts w:ascii="Arial Nova" w:hAnsi="Arial Nova"/>
          <w:i w:val="0"/>
          <w:iCs/>
          <w:vertAlign w:val="superscript"/>
        </w:rPr>
        <w:t>-1</w:t>
      </w:r>
    </w:p>
    <w:p w14:paraId="6F33E446" w14:textId="4F3C88E2" w:rsidR="00FD2DAE" w:rsidRDefault="00A806CD" w:rsidP="00FD2DAE">
      <w:pPr>
        <w:tabs>
          <w:tab w:val="left" w:pos="2835"/>
          <w:tab w:val="right" w:pos="8505"/>
        </w:tabs>
        <w:rPr>
          <w:rFonts w:ascii="Arial Nova" w:hAnsi="Arial Nova"/>
          <w:i w:val="0"/>
          <w:iCs/>
        </w:rPr>
      </w:pPr>
      <w:r>
        <w:rPr>
          <w:rFonts w:ascii="Arial Nova" w:hAnsi="Arial Nova"/>
          <w:i w:val="0"/>
          <w:iCs/>
        </w:rPr>
        <w:t>1</w:t>
      </w:r>
      <w:r w:rsidR="00FD2DAE">
        <w:rPr>
          <w:rFonts w:ascii="Arial Nova" w:hAnsi="Arial Nova"/>
          <w:i w:val="0"/>
          <w:iCs/>
        </w:rPr>
        <w:t xml:space="preserve">x </w:t>
      </w:r>
      <w:r w:rsidR="00FD2DAE">
        <w:rPr>
          <w:rFonts w:ascii="Arial Nova" w:hAnsi="Arial Nova"/>
          <w:i w:val="0"/>
          <w:iCs/>
        </w:rPr>
        <w:t xml:space="preserve"> </w:t>
      </w:r>
      <w:r w:rsidR="00FD2DAE">
        <w:rPr>
          <w:rFonts w:ascii="Arial Nova" w:hAnsi="Arial Nova"/>
          <w:i w:val="0"/>
          <w:iCs/>
        </w:rPr>
        <w:t>plynov</w:t>
      </w:r>
      <w:r>
        <w:rPr>
          <w:rFonts w:ascii="Arial Nova" w:hAnsi="Arial Nova"/>
          <w:i w:val="0"/>
          <w:iCs/>
        </w:rPr>
        <w:t>á varná stolička</w:t>
      </w:r>
      <w:r w:rsidR="00FD2DAE">
        <w:rPr>
          <w:rFonts w:ascii="Arial Nova" w:hAnsi="Arial Nova"/>
          <w:i w:val="0"/>
          <w:iCs/>
        </w:rPr>
        <w:t xml:space="preserve">, </w:t>
      </w:r>
      <w:r>
        <w:rPr>
          <w:rFonts w:ascii="Arial Nova" w:hAnsi="Arial Nova"/>
          <w:i w:val="0"/>
          <w:iCs/>
        </w:rPr>
        <w:t>13</w:t>
      </w:r>
      <w:r w:rsidR="00FD2DAE">
        <w:rPr>
          <w:rFonts w:ascii="Arial Nova" w:hAnsi="Arial Nova"/>
          <w:i w:val="0"/>
          <w:iCs/>
        </w:rPr>
        <w:t>,</w:t>
      </w:r>
      <w:r>
        <w:rPr>
          <w:rFonts w:ascii="Arial Nova" w:hAnsi="Arial Nova"/>
          <w:i w:val="0"/>
          <w:iCs/>
        </w:rPr>
        <w:t>6</w:t>
      </w:r>
      <w:r w:rsidR="00FD2DAE">
        <w:rPr>
          <w:rFonts w:ascii="Arial Nova" w:hAnsi="Arial Nova"/>
          <w:i w:val="0"/>
          <w:iCs/>
        </w:rPr>
        <w:t>0 kW</w:t>
      </w:r>
      <w:r w:rsidR="00FD2DAE">
        <w:rPr>
          <w:rFonts w:ascii="Arial Nova" w:hAnsi="Arial Nova"/>
          <w:i w:val="0"/>
          <w:iCs/>
        </w:rPr>
        <w:tab/>
      </w:r>
      <w:r>
        <w:rPr>
          <w:rFonts w:ascii="Arial Nova" w:hAnsi="Arial Nova"/>
          <w:i w:val="0"/>
          <w:iCs/>
        </w:rPr>
        <w:t>1,63</w:t>
      </w:r>
      <w:r w:rsidR="00FD2DAE">
        <w:rPr>
          <w:rFonts w:ascii="Arial Nova" w:hAnsi="Arial Nova"/>
          <w:i w:val="0"/>
          <w:iCs/>
        </w:rPr>
        <w:t xml:space="preserve"> m</w:t>
      </w:r>
      <w:r w:rsidR="00FD2DAE">
        <w:rPr>
          <w:rFonts w:ascii="Arial Nova" w:hAnsi="Arial Nova"/>
          <w:i w:val="0"/>
          <w:iCs/>
          <w:vertAlign w:val="superscript"/>
        </w:rPr>
        <w:t>3</w:t>
      </w:r>
      <w:r w:rsidR="00FD2DAE">
        <w:rPr>
          <w:rFonts w:ascii="Arial Nova" w:hAnsi="Arial Nova"/>
          <w:i w:val="0"/>
          <w:iCs/>
        </w:rPr>
        <w:t>.h</w:t>
      </w:r>
      <w:r w:rsidR="00FD2DAE">
        <w:rPr>
          <w:rFonts w:ascii="Arial Nova" w:hAnsi="Arial Nova"/>
          <w:i w:val="0"/>
          <w:iCs/>
          <w:vertAlign w:val="superscript"/>
        </w:rPr>
        <w:t>-1</w:t>
      </w:r>
    </w:p>
    <w:p w14:paraId="048335F5" w14:textId="2C5A2796" w:rsidR="002B55BD" w:rsidRDefault="002B55BD" w:rsidP="002B55BD">
      <w:pPr>
        <w:tabs>
          <w:tab w:val="left" w:pos="2835"/>
          <w:tab w:val="right" w:pos="7371"/>
        </w:tabs>
        <w:rPr>
          <w:rFonts w:ascii="Arial Nova" w:hAnsi="Arial Nova"/>
          <w:i w:val="0"/>
          <w:iCs/>
        </w:rPr>
      </w:pPr>
      <w:r>
        <w:rPr>
          <w:rFonts w:ascii="Arial Nova" w:hAnsi="Arial Nova"/>
          <w:i w:val="0"/>
          <w:iCs/>
        </w:rPr>
        <w:tab/>
      </w:r>
    </w:p>
    <w:sectPr w:rsidR="002B55BD" w:rsidSect="004A26D4">
      <w:headerReference w:type="default" r:id="rId8"/>
      <w:footerReference w:type="default" r:id="rId9"/>
      <w:pgSz w:w="11906" w:h="16838" w:code="9"/>
      <w:pgMar w:top="1440" w:right="1077" w:bottom="1440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1E110" w14:textId="77777777" w:rsidR="00482F6A" w:rsidRDefault="00482F6A" w:rsidP="00CE0D55">
      <w:r>
        <w:separator/>
      </w:r>
    </w:p>
  </w:endnote>
  <w:endnote w:type="continuationSeparator" w:id="0">
    <w:p w14:paraId="5059233C" w14:textId="77777777" w:rsidR="00482F6A" w:rsidRDefault="00482F6A" w:rsidP="00CE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0335" w14:textId="77777777" w:rsidR="0030388C" w:rsidRPr="007D40EA" w:rsidRDefault="0030388C" w:rsidP="0030388C">
    <w:pPr>
      <w:pBdr>
        <w:top w:val="single" w:sz="4" w:space="1" w:color="auto"/>
      </w:pBdr>
      <w:tabs>
        <w:tab w:val="right" w:pos="9639"/>
      </w:tabs>
      <w:contextualSpacing/>
      <w:jc w:val="right"/>
      <w:rPr>
        <w:rFonts w:ascii="Arial Nova" w:hAnsi="Arial Nova"/>
        <w:b/>
        <w:i w:val="0"/>
        <w:sz w:val="18"/>
        <w:szCs w:val="18"/>
      </w:rPr>
    </w:pPr>
    <w:r w:rsidRPr="007D40EA">
      <w:rPr>
        <w:rFonts w:ascii="Arial Nova" w:hAnsi="Arial Nova"/>
        <w:b/>
        <w:i w:val="0"/>
        <w:sz w:val="32"/>
        <w:szCs w:val="32"/>
      </w:rPr>
      <w:tab/>
    </w:r>
    <w:r w:rsidRPr="007D40EA">
      <w:rPr>
        <w:rFonts w:ascii="Arial Nova" w:hAnsi="Arial Nova"/>
        <w:b/>
        <w:i w:val="0"/>
        <w:sz w:val="20"/>
        <w:szCs w:val="20"/>
      </w:rPr>
      <w:t>BJ projekt, s.r.o.,</w:t>
    </w:r>
    <w:r w:rsidRPr="007D40EA">
      <w:rPr>
        <w:rFonts w:ascii="Arial Nova" w:hAnsi="Arial Nova"/>
        <w:i w:val="0"/>
        <w:sz w:val="20"/>
        <w:szCs w:val="20"/>
      </w:rPr>
      <w:t xml:space="preserve"> </w:t>
    </w:r>
    <w:r w:rsidRPr="007D40EA">
      <w:rPr>
        <w:rFonts w:ascii="Arial Nova" w:hAnsi="Arial Nova"/>
        <w:i w:val="0"/>
        <w:sz w:val="18"/>
        <w:szCs w:val="18"/>
      </w:rPr>
      <w:t xml:space="preserve"> Trnavská cesta 4823/59,  821 01 Bratislava</w:t>
    </w:r>
  </w:p>
  <w:p w14:paraId="1988F74D" w14:textId="77777777" w:rsidR="0030388C" w:rsidRPr="007D40EA" w:rsidRDefault="0030388C" w:rsidP="0030388C">
    <w:pPr>
      <w:tabs>
        <w:tab w:val="right" w:pos="9639"/>
      </w:tabs>
      <w:contextualSpacing/>
      <w:jc w:val="right"/>
      <w:rPr>
        <w:rFonts w:ascii="Arial Nova" w:hAnsi="Arial Nova"/>
        <w:i w:val="0"/>
        <w:sz w:val="18"/>
        <w:szCs w:val="18"/>
      </w:rPr>
    </w:pPr>
    <w:r w:rsidRPr="007D40EA">
      <w:rPr>
        <w:rFonts w:ascii="Arial Nova" w:hAnsi="Arial Nova"/>
        <w:i w:val="0"/>
        <w:sz w:val="18"/>
        <w:szCs w:val="18"/>
      </w:rPr>
      <w:tab/>
      <w:t xml:space="preserve">e-mail: </w:t>
    </w:r>
    <w:hyperlink r:id="rId1" w:history="1">
      <w:r w:rsidRPr="007D40EA">
        <w:rPr>
          <w:rStyle w:val="Hypertextovprepojenie"/>
          <w:rFonts w:ascii="Arial Nova" w:hAnsi="Arial Nova"/>
          <w:i w:val="0"/>
          <w:color w:val="auto"/>
          <w:sz w:val="18"/>
          <w:szCs w:val="18"/>
        </w:rPr>
        <w:t>jozef.brunzak@gmail.com</w:t>
      </w:r>
    </w:hyperlink>
    <w:r w:rsidRPr="007D40EA">
      <w:rPr>
        <w:rFonts w:ascii="Arial Nova" w:hAnsi="Arial Nova"/>
        <w:i w:val="0"/>
        <w:sz w:val="18"/>
        <w:szCs w:val="18"/>
      </w:rPr>
      <w:t xml:space="preserve">    mobil: +421 903 246 734</w:t>
    </w:r>
  </w:p>
  <w:p w14:paraId="3683FFF1" w14:textId="77777777" w:rsidR="0030388C" w:rsidRPr="007D40EA" w:rsidRDefault="0030388C" w:rsidP="0030388C">
    <w:pPr>
      <w:tabs>
        <w:tab w:val="right" w:pos="9639"/>
      </w:tabs>
      <w:contextualSpacing/>
      <w:jc w:val="right"/>
      <w:rPr>
        <w:rFonts w:ascii="Arial Nova" w:hAnsi="Arial Nova"/>
        <w:i w:val="0"/>
        <w:sz w:val="18"/>
        <w:szCs w:val="18"/>
      </w:rPr>
    </w:pPr>
    <w:r w:rsidRPr="007D40EA">
      <w:rPr>
        <w:rFonts w:ascii="Arial Nova" w:hAnsi="Arial Nova"/>
        <w:i w:val="0"/>
        <w:sz w:val="18"/>
        <w:szCs w:val="18"/>
      </w:rPr>
      <w:tab/>
      <w:t>Zapísaná v OR Mestského súdu Bratislava III., vložka číslo 40710/B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643E" w14:textId="77777777" w:rsidR="00482F6A" w:rsidRDefault="00482F6A" w:rsidP="00CE0D55">
      <w:r>
        <w:separator/>
      </w:r>
    </w:p>
  </w:footnote>
  <w:footnote w:type="continuationSeparator" w:id="0">
    <w:p w14:paraId="54771721" w14:textId="77777777" w:rsidR="00482F6A" w:rsidRDefault="00482F6A" w:rsidP="00CE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03A9" w14:textId="4EC1660C" w:rsidR="00385A79" w:rsidRPr="007D40EA" w:rsidRDefault="00385A79" w:rsidP="00C67026">
    <w:pPr>
      <w:tabs>
        <w:tab w:val="left" w:pos="851"/>
        <w:tab w:val="center" w:pos="4536"/>
        <w:tab w:val="right" w:pos="9639"/>
      </w:tabs>
      <w:rPr>
        <w:rFonts w:ascii="Arial Nova" w:eastAsia="Calibri" w:hAnsi="Arial Nova"/>
        <w:i w:val="0"/>
        <w:sz w:val="20"/>
        <w:szCs w:val="20"/>
        <w:lang w:eastAsia="en-US"/>
      </w:rPr>
    </w:pPr>
    <w:r w:rsidRPr="007D40EA">
      <w:rPr>
        <w:rFonts w:ascii="Arial Nova" w:eastAsia="Calibri" w:hAnsi="Arial Nova"/>
        <w:i w:val="0"/>
        <w:sz w:val="20"/>
        <w:szCs w:val="20"/>
        <w:lang w:eastAsia="en-US"/>
      </w:rPr>
      <w:t xml:space="preserve">Stavba: 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</w:r>
    <w:r w:rsidR="003459E5">
      <w:rPr>
        <w:rFonts w:ascii="Arial Nova" w:eastAsia="Calibri" w:hAnsi="Arial Nova"/>
        <w:b/>
        <w:bCs/>
        <w:i w:val="0"/>
        <w:sz w:val="24"/>
        <w:lang w:eastAsia="en-US"/>
      </w:rPr>
      <w:t>Sanácia NKP</w:t>
    </w:r>
    <w:r w:rsidRPr="007D40EA">
      <w:rPr>
        <w:rFonts w:ascii="Arial Nova" w:eastAsia="Calibri" w:hAnsi="Arial Nova"/>
        <w:b/>
        <w:bCs/>
        <w:i w:val="0"/>
        <w:sz w:val="24"/>
        <w:lang w:eastAsia="en-US"/>
      </w:rPr>
      <w:t xml:space="preserve"> „P</w:t>
    </w:r>
    <w:r w:rsidR="003459E5">
      <w:rPr>
        <w:rFonts w:ascii="Arial Nova" w:eastAsia="Calibri" w:hAnsi="Arial Nova"/>
        <w:b/>
        <w:bCs/>
        <w:i w:val="0"/>
        <w:sz w:val="24"/>
        <w:lang w:eastAsia="en-US"/>
      </w:rPr>
      <w:t>ÁLFFYOVSKÝ KAŠTIEĽ</w:t>
    </w:r>
    <w:r w:rsidRPr="007D40EA">
      <w:rPr>
        <w:rFonts w:ascii="Arial Nova" w:eastAsia="Calibri" w:hAnsi="Arial Nova"/>
        <w:b/>
        <w:bCs/>
        <w:i w:val="0"/>
        <w:sz w:val="24"/>
        <w:lang w:eastAsia="en-US"/>
      </w:rPr>
      <w:t xml:space="preserve">“ 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 xml:space="preserve"> 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  <w:t xml:space="preserve">stavebné úpravy 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prízemia po povodni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ab/>
    </w:r>
    <w:r w:rsidR="00B27087" w:rsidRPr="007D40EA">
      <w:rPr>
        <w:rFonts w:ascii="Arial Nova" w:eastAsia="Calibri" w:hAnsi="Arial Nova"/>
        <w:i w:val="0"/>
        <w:sz w:val="20"/>
        <w:szCs w:val="20"/>
        <w:lang w:eastAsia="en-US"/>
      </w:rPr>
      <w:tab/>
      <w:t xml:space="preserve">projekt 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stavby / vykonávací projekt</w:t>
    </w:r>
  </w:p>
  <w:p w14:paraId="7C645277" w14:textId="42EE9F93" w:rsidR="0030388C" w:rsidRDefault="0030388C" w:rsidP="007D40EA">
    <w:pPr>
      <w:pBdr>
        <w:bottom w:val="single" w:sz="4" w:space="1" w:color="auto"/>
      </w:pBdr>
      <w:tabs>
        <w:tab w:val="left" w:pos="851"/>
        <w:tab w:val="center" w:pos="4536"/>
        <w:tab w:val="right" w:pos="9639"/>
      </w:tabs>
      <w:rPr>
        <w:rFonts w:ascii="Arial Nova" w:eastAsia="Calibri" w:hAnsi="Arial Nova"/>
        <w:i w:val="0"/>
        <w:sz w:val="20"/>
        <w:szCs w:val="20"/>
        <w:lang w:eastAsia="en-US"/>
      </w:rPr>
    </w:pP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stavba: s.č.: 380, p.č.: 724, 726/1, k.ú.: Stupava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  <w:t xml:space="preserve">dátum:   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08/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>2025</w:t>
    </w:r>
  </w:p>
  <w:p w14:paraId="61008B1D" w14:textId="7570B96B" w:rsidR="003459E5" w:rsidRPr="00F7345F" w:rsidRDefault="003459E5" w:rsidP="007D40EA">
    <w:pPr>
      <w:pBdr>
        <w:bottom w:val="single" w:sz="4" w:space="1" w:color="auto"/>
      </w:pBdr>
      <w:tabs>
        <w:tab w:val="left" w:pos="851"/>
        <w:tab w:val="center" w:pos="4536"/>
        <w:tab w:val="right" w:pos="9639"/>
      </w:tabs>
      <w:rPr>
        <w:rFonts w:ascii="Arial Nova" w:eastAsia="Calibri" w:hAnsi="Arial Nova"/>
        <w:b/>
        <w:bCs/>
        <w:i w:val="0"/>
        <w:iCs/>
        <w:szCs w:val="22"/>
        <w:lang w:eastAsia="en-US"/>
      </w:rPr>
    </w:pPr>
    <w:r>
      <w:rPr>
        <w:rFonts w:ascii="Arial Nova" w:eastAsia="Calibri" w:hAnsi="Arial Nova"/>
        <w:i w:val="0"/>
        <w:iCs/>
        <w:sz w:val="20"/>
        <w:szCs w:val="20"/>
        <w:lang w:eastAsia="en-US"/>
      </w:rPr>
      <w:tab/>
    </w:r>
    <w:r w:rsidRPr="00F7345F">
      <w:rPr>
        <w:rFonts w:ascii="Arial Nova" w:eastAsia="Calibri" w:hAnsi="Arial Nova"/>
        <w:b/>
        <w:bCs/>
        <w:i w:val="0"/>
        <w:iCs/>
        <w:szCs w:val="22"/>
        <w:lang w:eastAsia="en-US"/>
      </w:rPr>
      <w:t>1.3.</w:t>
    </w:r>
    <w:r w:rsidR="009E355B">
      <w:rPr>
        <w:rFonts w:ascii="Arial Nova" w:eastAsia="Calibri" w:hAnsi="Arial Nova"/>
        <w:b/>
        <w:bCs/>
        <w:i w:val="0"/>
        <w:iCs/>
        <w:szCs w:val="22"/>
        <w:lang w:eastAsia="en-US"/>
      </w:rPr>
      <w:t>2</w:t>
    </w:r>
    <w:r w:rsidRPr="00F7345F">
      <w:rPr>
        <w:rFonts w:ascii="Arial Nova" w:eastAsia="Calibri" w:hAnsi="Arial Nova"/>
        <w:b/>
        <w:bCs/>
        <w:i w:val="0"/>
        <w:iCs/>
        <w:szCs w:val="22"/>
        <w:lang w:eastAsia="en-US"/>
      </w:rPr>
      <w:t xml:space="preserve"> - </w:t>
    </w:r>
    <w:r w:rsidR="009E355B">
      <w:rPr>
        <w:rFonts w:ascii="Arial Nova" w:eastAsia="Calibri" w:hAnsi="Arial Nova"/>
        <w:b/>
        <w:bCs/>
        <w:i w:val="0"/>
        <w:iCs/>
        <w:szCs w:val="22"/>
        <w:lang w:eastAsia="en-US"/>
      </w:rPr>
      <w:t>plynoinštalácia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B539C"/>
    <w:multiLevelType w:val="singleLevel"/>
    <w:tmpl w:val="A47A88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243372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D55"/>
    <w:rsid w:val="000439D6"/>
    <w:rsid w:val="000967EA"/>
    <w:rsid w:val="001808EF"/>
    <w:rsid w:val="00187785"/>
    <w:rsid w:val="00193DED"/>
    <w:rsid w:val="001B6535"/>
    <w:rsid w:val="001C0E90"/>
    <w:rsid w:val="0020150A"/>
    <w:rsid w:val="00264558"/>
    <w:rsid w:val="00272BD2"/>
    <w:rsid w:val="002B4923"/>
    <w:rsid w:val="002B55BD"/>
    <w:rsid w:val="002F135E"/>
    <w:rsid w:val="0030388C"/>
    <w:rsid w:val="00312581"/>
    <w:rsid w:val="00313230"/>
    <w:rsid w:val="00313FCA"/>
    <w:rsid w:val="00335CD9"/>
    <w:rsid w:val="00344D52"/>
    <w:rsid w:val="003459E5"/>
    <w:rsid w:val="00385A79"/>
    <w:rsid w:val="00390518"/>
    <w:rsid w:val="003B46E4"/>
    <w:rsid w:val="003C74A2"/>
    <w:rsid w:val="00410BCB"/>
    <w:rsid w:val="0044460A"/>
    <w:rsid w:val="00482F6A"/>
    <w:rsid w:val="004A26D4"/>
    <w:rsid w:val="004F4A1E"/>
    <w:rsid w:val="005C1649"/>
    <w:rsid w:val="0060577C"/>
    <w:rsid w:val="006475B7"/>
    <w:rsid w:val="00666D36"/>
    <w:rsid w:val="00676E2C"/>
    <w:rsid w:val="006A2ACE"/>
    <w:rsid w:val="006D23D0"/>
    <w:rsid w:val="006E51B2"/>
    <w:rsid w:val="007468E5"/>
    <w:rsid w:val="00763A20"/>
    <w:rsid w:val="0079549C"/>
    <w:rsid w:val="007D40EA"/>
    <w:rsid w:val="007F2916"/>
    <w:rsid w:val="0084138C"/>
    <w:rsid w:val="00842910"/>
    <w:rsid w:val="008800E0"/>
    <w:rsid w:val="008A60D5"/>
    <w:rsid w:val="008E2923"/>
    <w:rsid w:val="0093590B"/>
    <w:rsid w:val="00982896"/>
    <w:rsid w:val="009877E1"/>
    <w:rsid w:val="009C2002"/>
    <w:rsid w:val="009D1C0B"/>
    <w:rsid w:val="009D629E"/>
    <w:rsid w:val="009E355B"/>
    <w:rsid w:val="009E7466"/>
    <w:rsid w:val="00A15982"/>
    <w:rsid w:val="00A21862"/>
    <w:rsid w:val="00A37D1E"/>
    <w:rsid w:val="00A445D4"/>
    <w:rsid w:val="00A544AE"/>
    <w:rsid w:val="00A57B07"/>
    <w:rsid w:val="00A64E5A"/>
    <w:rsid w:val="00A665DC"/>
    <w:rsid w:val="00A717DB"/>
    <w:rsid w:val="00A806CD"/>
    <w:rsid w:val="00AE2ECA"/>
    <w:rsid w:val="00AF3EBE"/>
    <w:rsid w:val="00B01B85"/>
    <w:rsid w:val="00B27087"/>
    <w:rsid w:val="00B36231"/>
    <w:rsid w:val="00B724FB"/>
    <w:rsid w:val="00B80299"/>
    <w:rsid w:val="00B81FD4"/>
    <w:rsid w:val="00B903DB"/>
    <w:rsid w:val="00BB4573"/>
    <w:rsid w:val="00BD03FE"/>
    <w:rsid w:val="00C33627"/>
    <w:rsid w:val="00C67026"/>
    <w:rsid w:val="00C707C3"/>
    <w:rsid w:val="00C83CD1"/>
    <w:rsid w:val="00CB2DF8"/>
    <w:rsid w:val="00CE0D55"/>
    <w:rsid w:val="00D128A6"/>
    <w:rsid w:val="00D73B13"/>
    <w:rsid w:val="00E059E7"/>
    <w:rsid w:val="00E41016"/>
    <w:rsid w:val="00E57A94"/>
    <w:rsid w:val="00ED4874"/>
    <w:rsid w:val="00F7345F"/>
    <w:rsid w:val="00F81E39"/>
    <w:rsid w:val="00F96478"/>
    <w:rsid w:val="00FB5697"/>
    <w:rsid w:val="00FD2DAE"/>
    <w:rsid w:val="00FD443A"/>
    <w:rsid w:val="00FF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1BC95F2"/>
  <w15:chartTrackingRefBased/>
  <w15:docId w15:val="{F3D3C2E6-8DBD-4CC3-BF7B-E8EA910D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D629E"/>
    <w:rPr>
      <w:rFonts w:ascii="Arial" w:hAnsi="Arial"/>
      <w:i/>
      <w:kern w:val="0"/>
      <w:sz w:val="22"/>
      <w:szCs w:val="24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qFormat/>
    <w:rsid w:val="009D629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D629E"/>
    <w:rPr>
      <w:rFonts w:ascii="Arial" w:hAnsi="Arial" w:cs="Arial"/>
      <w:b/>
      <w:bCs/>
      <w:i/>
      <w:kern w:val="32"/>
      <w:sz w:val="32"/>
      <w:szCs w:val="32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CE0D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0D55"/>
    <w:rPr>
      <w:rFonts w:ascii="Arial" w:hAnsi="Arial"/>
      <w:i/>
      <w:kern w:val="0"/>
      <w:sz w:val="22"/>
      <w:szCs w:val="24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E0D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0D55"/>
    <w:rPr>
      <w:rFonts w:ascii="Arial" w:hAnsi="Arial"/>
      <w:i/>
      <w:kern w:val="0"/>
      <w:sz w:val="22"/>
      <w:szCs w:val="24"/>
      <w:lang w:eastAsia="cs-CZ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CE0D55"/>
    <w:rPr>
      <w:color w:val="0563C1" w:themeColor="hyperlink"/>
      <w:u w:val="single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0967EA"/>
    <w:pPr>
      <w:spacing w:after="120"/>
      <w:ind w:left="283"/>
      <w:jc w:val="both"/>
    </w:pPr>
    <w:rPr>
      <w:rFonts w:eastAsia="Calibri"/>
      <w:i w:val="0"/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0967EA"/>
    <w:rPr>
      <w:rFonts w:ascii="Arial" w:eastAsia="Calibri" w:hAnsi="Arial"/>
      <w:kern w:val="0"/>
      <w:sz w:val="22"/>
      <w:szCs w:val="22"/>
      <w14:ligatures w14:val="non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9C2002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9C2002"/>
    <w:rPr>
      <w:rFonts w:ascii="Arial" w:hAnsi="Arial"/>
      <w:i/>
      <w:kern w:val="0"/>
      <w:sz w:val="22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ozef.brunzak@gmail.c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E0B144360A634A8AFC84B5098BF6A1" ma:contentTypeVersion="18" ma:contentTypeDescription="Umožňuje vytvoriť nový dokument." ma:contentTypeScope="" ma:versionID="ad9e38aab6da94ef7f803866b47cb5a5">
  <xsd:schema xmlns:xsd="http://www.w3.org/2001/XMLSchema" xmlns:xs="http://www.w3.org/2001/XMLSchema" xmlns:p="http://schemas.microsoft.com/office/2006/metadata/properties" xmlns:ns2="0014d50b-6f30-4926-8a1c-6def29c85054" xmlns:ns3="59791f92-c1fb-4f78-9685-08f6596b46ce" targetNamespace="http://schemas.microsoft.com/office/2006/metadata/properties" ma:root="true" ma:fieldsID="8c4165938c63f5887871a7af4a8d90ca" ns2:_="" ns3:_="">
    <xsd:import namespace="0014d50b-6f30-4926-8a1c-6def29c85054"/>
    <xsd:import namespace="59791f92-c1fb-4f78-9685-08f6596b46c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91f92-c1fb-4f78-9685-08f6596b4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XMSUKZJ42ZE7-266563477-209462</_dlc_DocId>
    <_dlc_DocIdUrl xmlns="0014d50b-6f30-4926-8a1c-6def29c85054">
      <Url>https://vucba.sharepoint.com/sites/Dokumenty/icsmavo/oic/_layouts/15/DocIdRedir.aspx?ID=XMSUKZJ42ZE7-266563477-209462</Url>
      <Description>XMSUKZJ42ZE7-266563477-209462</Description>
    </_dlc_DocIdUrl>
    <SharedWithUsers xmlns="0014d50b-6f30-4926-8a1c-6def29c85054">
      <UserInfo>
        <DisplayName/>
        <AccountId xsi:nil="true"/>
        <AccountType/>
      </UserInfo>
    </SharedWithUsers>
    <lcf76f155ced4ddcb4097134ff3c332f xmlns="59791f92-c1fb-4f78-9685-08f6596b46ce">
      <Terms xmlns="http://schemas.microsoft.com/office/infopath/2007/PartnerControls"/>
    </lcf76f155ced4ddcb4097134ff3c332f>
    <TaxCatchAll xmlns="0014d50b-6f30-4926-8a1c-6def29c85054" xsi:nil="true"/>
  </documentManagement>
</p:properties>
</file>

<file path=customXml/itemProps1.xml><?xml version="1.0" encoding="utf-8"?>
<ds:datastoreItem xmlns:ds="http://schemas.openxmlformats.org/officeDocument/2006/customXml" ds:itemID="{A451C020-9A59-414E-99F5-D3D1C77B65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35238E-2EC9-40CD-9EE5-317BFFF65600}"/>
</file>

<file path=customXml/itemProps3.xml><?xml version="1.0" encoding="utf-8"?>
<ds:datastoreItem xmlns:ds="http://schemas.openxmlformats.org/officeDocument/2006/customXml" ds:itemID="{83657E30-F5AE-4232-9301-788CB4CE6023}"/>
</file>

<file path=customXml/itemProps4.xml><?xml version="1.0" encoding="utf-8"?>
<ds:datastoreItem xmlns:ds="http://schemas.openxmlformats.org/officeDocument/2006/customXml" ds:itemID="{302B0C42-BA5D-43B6-A5F4-2A3E9D69E2F1}"/>
</file>

<file path=customXml/itemProps5.xml><?xml version="1.0" encoding="utf-8"?>
<ds:datastoreItem xmlns:ds="http://schemas.openxmlformats.org/officeDocument/2006/customXml" ds:itemID="{16CBB734-DE87-4DD3-AF31-1B3132ADF7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Brunzák</dc:creator>
  <cp:keywords/>
  <dc:description/>
  <cp:lastModifiedBy>Jozef Brunzák</cp:lastModifiedBy>
  <cp:revision>49</cp:revision>
  <dcterms:created xsi:type="dcterms:W3CDTF">2025-01-01T07:38:00Z</dcterms:created>
  <dcterms:modified xsi:type="dcterms:W3CDTF">2025-08-24T05:41:00Z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8778000</vt:r8>
  </property>
  <property fmtid="{D5CDD505-2E9C-101B-9397-08002B2CF9AE}" pid="3" name="ContentTypeId">
    <vt:lpwstr>0x010100A1E0B144360A634A8AFC84B5098BF6A1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dlc_DocIdItemGuid">
    <vt:lpwstr>f2e74369-e89c-4704-99fc-0bfa6aa968e9</vt:lpwstr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